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5451005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B10D9" w:rsidRPr="00DB10D9">
            <w:t>SCE17LG1</w:t>
          </w:r>
          <w:r w:rsidR="009D5DD9">
            <w:t>33</w:t>
          </w:r>
        </w:sdtContent>
      </w:sdt>
    </w:p>
    <w:bookmarkEnd w:id="0"/>
    <w:p w14:paraId="7601CE2F" w14:textId="2F9EA6BE" w:rsidR="00DA690B" w:rsidRPr="00500C4E" w:rsidRDefault="00963BD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685F04">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963BD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7C95BFAB" w:rsidR="00E76B31" w:rsidRPr="00500C4E" w:rsidRDefault="0030003A" w:rsidP="00E76B31">
      <w:pPr>
        <w:pStyle w:val="Reminders"/>
        <w:rPr>
          <w:rFonts w:asciiTheme="minorHAnsi" w:hAnsiTheme="minorHAnsi" w:cstheme="minorHAnsi"/>
          <w:i w:val="0"/>
          <w:szCs w:val="22"/>
        </w:rPr>
      </w:pPr>
      <w:r w:rsidRPr="0030003A">
        <w:rPr>
          <w:rFonts w:cstheme="minorHAnsi"/>
          <w:b/>
          <w:i w:val="0"/>
          <w:color w:val="auto"/>
          <w:sz w:val="72"/>
          <w:szCs w:val="72"/>
        </w:rPr>
        <w:t xml:space="preserve">LED </w:t>
      </w:r>
      <w:r w:rsidR="009D5DD9">
        <w:rPr>
          <w:rFonts w:cstheme="minorHAnsi"/>
          <w:b/>
          <w:i w:val="0"/>
          <w:color w:val="auto"/>
          <w:sz w:val="72"/>
          <w:szCs w:val="72"/>
        </w:rPr>
        <w:t>A-Lamp</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Pr="005837B0" w:rsidRDefault="00F30167" w:rsidP="00F30167">
      <w:pPr>
        <w:pStyle w:val="Reminders"/>
        <w:rPr>
          <w:rFonts w:asciiTheme="minorHAnsi" w:hAnsiTheme="minorHAnsi" w:cstheme="minorHAnsi"/>
          <w:b/>
          <w:i w:val="0"/>
          <w:color w:val="auto"/>
          <w:sz w:val="28"/>
          <w:szCs w:val="28"/>
        </w:rPr>
      </w:pPr>
      <w:r w:rsidRPr="005837B0">
        <w:rPr>
          <w:rFonts w:asciiTheme="minorHAnsi" w:hAnsiTheme="minorHAnsi" w:cstheme="minorHAnsi"/>
          <w:b/>
          <w:i w:val="0"/>
          <w:color w:val="auto"/>
          <w:sz w:val="28"/>
          <w:szCs w:val="28"/>
        </w:rPr>
        <w:lastRenderedPageBreak/>
        <w:t>Introduction</w:t>
      </w:r>
    </w:p>
    <w:p w14:paraId="36DF0D49" w14:textId="1A85A539" w:rsidR="00F30167" w:rsidRPr="005837B0" w:rsidRDefault="00F30167" w:rsidP="00F30167">
      <w:pPr>
        <w:pStyle w:val="Reminders"/>
        <w:rPr>
          <w:rFonts w:asciiTheme="minorHAnsi" w:hAnsiTheme="minorHAnsi" w:cstheme="minorHAnsi"/>
          <w:i w:val="0"/>
          <w:color w:val="auto"/>
          <w:szCs w:val="22"/>
        </w:rPr>
      </w:pPr>
      <w:r w:rsidRPr="005837B0">
        <w:rPr>
          <w:rFonts w:asciiTheme="minorHAnsi" w:hAnsiTheme="minorHAnsi" w:cstheme="minorHAnsi"/>
          <w:i w:val="0"/>
          <w:color w:val="auto"/>
          <w:szCs w:val="22"/>
        </w:rPr>
        <w:t xml:space="preserve">This short form workpaper </w:t>
      </w:r>
      <w:r w:rsidR="002842F8">
        <w:rPr>
          <w:rFonts w:asciiTheme="minorHAnsi" w:hAnsiTheme="minorHAnsi" w:cstheme="minorHAnsi"/>
          <w:i w:val="0"/>
          <w:color w:val="auto"/>
          <w:szCs w:val="22"/>
        </w:rPr>
        <w:t>(WP) documents</w:t>
      </w:r>
      <w:r w:rsidRPr="005837B0">
        <w:rPr>
          <w:rFonts w:asciiTheme="minorHAnsi" w:hAnsiTheme="minorHAnsi" w:cstheme="minorHAnsi"/>
          <w:i w:val="0"/>
          <w:color w:val="auto"/>
          <w:szCs w:val="22"/>
        </w:rPr>
        <w:t xml:space="preserve"> the values adopted from PGE’s WP entitled “</w:t>
      </w:r>
      <w:r w:rsidR="00685F04">
        <w:rPr>
          <w:rFonts w:asciiTheme="minorHAnsi" w:hAnsiTheme="minorHAnsi" w:cstheme="minorHAnsi"/>
          <w:i w:val="0"/>
          <w:color w:val="auto"/>
          <w:szCs w:val="22"/>
        </w:rPr>
        <w:t>PGECOLTG165_R5</w:t>
      </w:r>
      <w:r w:rsidR="00813A4A" w:rsidRPr="00A56CB7">
        <w:rPr>
          <w:rFonts w:asciiTheme="minorHAnsi" w:hAnsiTheme="minorHAnsi" w:cstheme="minorHAnsi"/>
          <w:i w:val="0"/>
          <w:color w:val="auto"/>
          <w:szCs w:val="22"/>
        </w:rPr>
        <w:t>_LED_A-Lamps</w:t>
      </w:r>
      <w:r w:rsidR="00966709" w:rsidRPr="005837B0">
        <w:rPr>
          <w:rFonts w:asciiTheme="minorHAnsi" w:hAnsiTheme="minorHAnsi" w:cstheme="minorHAnsi"/>
          <w:i w:val="0"/>
          <w:color w:val="auto"/>
          <w:szCs w:val="22"/>
        </w:rPr>
        <w:t>”</w:t>
      </w:r>
      <w:r w:rsidRPr="005837B0">
        <w:rPr>
          <w:rFonts w:asciiTheme="minorHAnsi" w:hAnsiTheme="minorHAnsi" w:cstheme="minorHAnsi"/>
          <w:i w:val="0"/>
          <w:color w:val="auto"/>
          <w:szCs w:val="22"/>
        </w:rPr>
        <w:t xml:space="preserve">. SCE adopts all the values in </w:t>
      </w:r>
      <w:r w:rsidR="00642213" w:rsidRPr="00642213">
        <w:rPr>
          <w:rFonts w:asciiTheme="minorHAnsi" w:hAnsiTheme="minorHAnsi" w:cstheme="minorHAnsi"/>
          <w:i w:val="0"/>
          <w:color w:val="auto"/>
          <w:szCs w:val="22"/>
        </w:rPr>
        <w:t>PGECOLTG1</w:t>
      </w:r>
      <w:r w:rsidR="009D5DD9">
        <w:rPr>
          <w:rFonts w:asciiTheme="minorHAnsi" w:hAnsiTheme="minorHAnsi" w:cstheme="minorHAnsi"/>
          <w:i w:val="0"/>
          <w:color w:val="auto"/>
          <w:szCs w:val="22"/>
        </w:rPr>
        <w:t xml:space="preserve">65 </w:t>
      </w:r>
      <w:r w:rsidR="00685F04">
        <w:rPr>
          <w:rFonts w:asciiTheme="minorHAnsi" w:hAnsiTheme="minorHAnsi" w:cstheme="minorHAnsi"/>
          <w:i w:val="0"/>
          <w:color w:val="auto"/>
          <w:szCs w:val="22"/>
        </w:rPr>
        <w:t>R5</w:t>
      </w:r>
      <w:r w:rsidR="00813A4A" w:rsidRPr="00642213">
        <w:rPr>
          <w:rFonts w:asciiTheme="minorHAnsi" w:hAnsiTheme="minorHAnsi" w:cstheme="minorHAnsi"/>
          <w:i w:val="0"/>
          <w:color w:val="auto"/>
          <w:szCs w:val="22"/>
        </w:rPr>
        <w:t xml:space="preserve"> - LED </w:t>
      </w:r>
      <w:r w:rsidR="00813A4A">
        <w:rPr>
          <w:rFonts w:asciiTheme="minorHAnsi" w:hAnsiTheme="minorHAnsi" w:cstheme="minorHAnsi"/>
          <w:i w:val="0"/>
          <w:color w:val="auto"/>
          <w:szCs w:val="22"/>
        </w:rPr>
        <w:t>A-Lamps</w:t>
      </w:r>
      <w:r w:rsidRPr="005837B0">
        <w:rPr>
          <w:rFonts w:asciiTheme="minorHAnsi" w:hAnsiTheme="minorHAnsi" w:cstheme="minorHAnsi"/>
          <w:i w:val="0"/>
          <w:color w:val="auto"/>
          <w:szCs w:val="22"/>
        </w:rPr>
        <w:t xml:space="preserve">, with the following exceptions. </w:t>
      </w:r>
    </w:p>
    <w:p w14:paraId="78940EFD" w14:textId="77777777" w:rsidR="00F30167" w:rsidRPr="005837B0" w:rsidRDefault="00F30167" w:rsidP="00F30167">
      <w:pPr>
        <w:pStyle w:val="Reminders"/>
        <w:rPr>
          <w:rFonts w:asciiTheme="minorHAnsi" w:hAnsiTheme="minorHAnsi" w:cstheme="minorHAnsi"/>
          <w:i w:val="0"/>
          <w:color w:val="auto"/>
          <w:szCs w:val="22"/>
        </w:rPr>
      </w:pPr>
    </w:p>
    <w:p w14:paraId="26D83D35" w14:textId="77777777" w:rsidR="00535581" w:rsidRDefault="00535581" w:rsidP="00535581">
      <w:pPr>
        <w:pStyle w:val="Reminders"/>
        <w:numPr>
          <w:ilvl w:val="0"/>
          <w:numId w:val="36"/>
        </w:numPr>
        <w:rPr>
          <w:rFonts w:asciiTheme="minorHAnsi" w:hAnsiTheme="minorHAnsi" w:cstheme="minorHAnsi"/>
          <w:i w:val="0"/>
          <w:color w:val="auto"/>
          <w:szCs w:val="22"/>
        </w:rPr>
      </w:pPr>
      <w:r w:rsidRPr="005837B0">
        <w:rPr>
          <w:rFonts w:asciiTheme="minorHAnsi" w:hAnsiTheme="minorHAnsi" w:cstheme="minorHAnsi"/>
          <w:i w:val="0"/>
          <w:color w:val="auto"/>
          <w:szCs w:val="22"/>
        </w:rPr>
        <w:t>Dwelling Areas and Common Areas were added for the Multifamily Dwelling Area (MFm) and Residential Mobile Home - Double-Wide (DMo). Dwelling Areas and Common Areas used operating hours of 541 hours and 6412 hours per year, respectively.</w:t>
      </w:r>
      <w:r>
        <w:rPr>
          <w:rFonts w:asciiTheme="minorHAnsi" w:hAnsiTheme="minorHAnsi" w:cstheme="minorHAnsi"/>
          <w:i w:val="0"/>
          <w:color w:val="auto"/>
          <w:szCs w:val="22"/>
        </w:rPr>
        <w:t xml:space="preserve"> </w:t>
      </w:r>
    </w:p>
    <w:p w14:paraId="50B0DB84" w14:textId="306A7815" w:rsidR="00535581" w:rsidRDefault="00535581" w:rsidP="00535581">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For the Common Area scenario</w:t>
      </w:r>
      <w:r w:rsidR="005210F9">
        <w:rPr>
          <w:rFonts w:asciiTheme="minorHAnsi" w:hAnsiTheme="minorHAnsi" w:cstheme="minorHAnsi"/>
          <w:i w:val="0"/>
          <w:color w:val="auto"/>
          <w:szCs w:val="22"/>
        </w:rPr>
        <w:t>s</w:t>
      </w:r>
      <w:r>
        <w:rPr>
          <w:rFonts w:asciiTheme="minorHAnsi" w:hAnsiTheme="minorHAnsi" w:cstheme="minorHAnsi"/>
          <w:i w:val="0"/>
          <w:color w:val="auto"/>
          <w:szCs w:val="22"/>
        </w:rPr>
        <w:t xml:space="preserve">, </w:t>
      </w:r>
      <w:r w:rsidR="00322FD1">
        <w:rPr>
          <w:rFonts w:asciiTheme="minorHAnsi" w:hAnsiTheme="minorHAnsi" w:cstheme="minorHAnsi"/>
          <w:i w:val="0"/>
          <w:color w:val="auto"/>
          <w:szCs w:val="22"/>
        </w:rPr>
        <w:t xml:space="preserve">the Use </w:t>
      </w:r>
      <w:r w:rsidR="00E50CAD">
        <w:rPr>
          <w:rFonts w:asciiTheme="minorHAnsi" w:hAnsiTheme="minorHAnsi" w:cstheme="minorHAnsi"/>
          <w:i w:val="0"/>
          <w:color w:val="auto"/>
          <w:szCs w:val="22"/>
        </w:rPr>
        <w:t>Sub</w:t>
      </w:r>
      <w:r w:rsidR="00322FD1">
        <w:rPr>
          <w:rFonts w:asciiTheme="minorHAnsi" w:hAnsiTheme="minorHAnsi" w:cstheme="minorHAnsi"/>
          <w:i w:val="0"/>
          <w:color w:val="auto"/>
          <w:szCs w:val="22"/>
        </w:rPr>
        <w:t>Category was modified to InCommon.</w:t>
      </w:r>
    </w:p>
    <w:p w14:paraId="2BE238D0" w14:textId="77777777" w:rsidR="00535581" w:rsidRPr="005837B0" w:rsidRDefault="00535581" w:rsidP="00535581">
      <w:pPr>
        <w:pStyle w:val="Reminders"/>
        <w:numPr>
          <w:ilvl w:val="0"/>
          <w:numId w:val="36"/>
        </w:numPr>
        <w:rPr>
          <w:rFonts w:asciiTheme="minorHAnsi" w:hAnsiTheme="minorHAnsi" w:cstheme="minorHAnsi"/>
          <w:i w:val="0"/>
          <w:color w:val="auto"/>
          <w:szCs w:val="22"/>
        </w:rPr>
      </w:pPr>
      <w:r w:rsidRPr="005837B0">
        <w:rPr>
          <w:rFonts w:asciiTheme="minorHAnsi" w:hAnsiTheme="minorHAnsi" w:cstheme="minorHAnsi"/>
          <w:i w:val="0"/>
          <w:color w:val="auto"/>
          <w:szCs w:val="22"/>
        </w:rPr>
        <w:t>MultiFamily Dwelling Area (MFm) uses the same 541 operating hours as the Residential Single Family (SFm)</w:t>
      </w:r>
      <w:r>
        <w:rPr>
          <w:rFonts w:asciiTheme="minorHAnsi" w:hAnsiTheme="minorHAnsi" w:cstheme="minorHAnsi"/>
          <w:i w:val="0"/>
          <w:color w:val="auto"/>
          <w:szCs w:val="22"/>
        </w:rPr>
        <w:t>.</w:t>
      </w:r>
    </w:p>
    <w:p w14:paraId="1A0C60DA" w14:textId="03ED4D44" w:rsidR="00F30167" w:rsidRPr="00F30167" w:rsidRDefault="00535581" w:rsidP="00535581">
      <w:pPr>
        <w:pStyle w:val="Reminders"/>
        <w:numPr>
          <w:ilvl w:val="0"/>
          <w:numId w:val="36"/>
        </w:numPr>
        <w:rPr>
          <w:rFonts w:asciiTheme="minorHAnsi" w:hAnsiTheme="minorHAnsi" w:cstheme="minorHAnsi"/>
          <w:i w:val="0"/>
          <w:color w:val="auto"/>
          <w:sz w:val="28"/>
          <w:szCs w:val="22"/>
        </w:rPr>
      </w:pPr>
      <w:r w:rsidRPr="005837B0">
        <w:rPr>
          <w:rFonts w:asciiTheme="minorHAnsi" w:hAnsiTheme="minorHAnsi" w:cstheme="minorHAnsi"/>
          <w:i w:val="0"/>
          <w:color w:val="auto"/>
          <w:szCs w:val="22"/>
        </w:rPr>
        <w:t xml:space="preserve">Three different calculation templates for Res, Common/Dwelling, and Non-Res </w:t>
      </w:r>
      <w:r>
        <w:rPr>
          <w:rFonts w:asciiTheme="minorHAnsi" w:hAnsiTheme="minorHAnsi" w:cstheme="minorHAnsi"/>
          <w:i w:val="0"/>
          <w:color w:val="auto"/>
          <w:szCs w:val="22"/>
        </w:rPr>
        <w:t>were</w:t>
      </w:r>
      <w:r w:rsidRPr="005837B0">
        <w:rPr>
          <w:rFonts w:asciiTheme="minorHAnsi" w:hAnsiTheme="minorHAnsi" w:cstheme="minorHAnsi"/>
          <w:i w:val="0"/>
          <w:color w:val="auto"/>
          <w:szCs w:val="22"/>
        </w:rPr>
        <w:t xml:space="preserve"> developed using SCE’s 2017 calculation template. </w:t>
      </w:r>
      <w:r>
        <w:rPr>
          <w:rFonts w:asciiTheme="minorHAnsi" w:hAnsiTheme="minorHAnsi" w:cstheme="minorHAnsi"/>
          <w:i w:val="0"/>
          <w:color w:val="auto"/>
          <w:szCs w:val="22"/>
        </w:rPr>
        <w:t>The different approaches have independent solution codes and cost-effectiveness assumptions associated with them to avoid confusion. The NTG values and other cost effectiveness assumptions were chosen according to the delivery method.</w:t>
      </w: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632"/>
        <w:gridCol w:w="1297"/>
        <w:gridCol w:w="2365"/>
        <w:gridCol w:w="5282"/>
      </w:tblGrid>
      <w:tr w:rsidR="003845E5" w:rsidRPr="00500C4E" w14:paraId="5AFD7FBC" w14:textId="77777777" w:rsidTr="004147A4">
        <w:trPr>
          <w:trHeight w:val="20"/>
        </w:trPr>
        <w:tc>
          <w:tcPr>
            <w:tcW w:w="33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7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23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5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147A4" w:rsidRPr="004147A4" w14:paraId="0F8D645E" w14:textId="77777777" w:rsidTr="004147A4">
        <w:trPr>
          <w:trHeight w:val="20"/>
        </w:trPr>
        <w:tc>
          <w:tcPr>
            <w:tcW w:w="330" w:type="pct"/>
          </w:tcPr>
          <w:p w14:paraId="4A1A2996" w14:textId="47307EF1" w:rsidR="004147A4" w:rsidRPr="004147A4" w:rsidRDefault="004147A4" w:rsidP="004147A4">
            <w:pPr>
              <w:rPr>
                <w:rFonts w:cstheme="minorHAnsi"/>
                <w:szCs w:val="20"/>
              </w:rPr>
            </w:pPr>
            <w:r w:rsidRPr="004147A4">
              <w:rPr>
                <w:rFonts w:cstheme="minorHAnsi"/>
                <w:szCs w:val="20"/>
              </w:rPr>
              <w:t>0</w:t>
            </w:r>
          </w:p>
        </w:tc>
        <w:tc>
          <w:tcPr>
            <w:tcW w:w="677" w:type="pct"/>
          </w:tcPr>
          <w:p w14:paraId="5B533B13" w14:textId="77777777" w:rsidR="004147A4" w:rsidRDefault="009D5DD9" w:rsidP="00A30A0C">
            <w:r>
              <w:t>01/20/2017</w:t>
            </w:r>
          </w:p>
          <w:p w14:paraId="230E2E42" w14:textId="77777777" w:rsidR="004467AF" w:rsidRDefault="004467AF" w:rsidP="00A30A0C"/>
          <w:p w14:paraId="72115218" w14:textId="77777777" w:rsidR="004467AF" w:rsidRDefault="004467AF" w:rsidP="00A30A0C"/>
          <w:p w14:paraId="1D8764CC" w14:textId="77777777" w:rsidR="004467AF" w:rsidRDefault="004467AF" w:rsidP="00A30A0C"/>
          <w:p w14:paraId="68BA349C" w14:textId="697A6002" w:rsidR="004467AF" w:rsidRPr="004147A4" w:rsidRDefault="004467AF">
            <w:pPr>
              <w:rPr>
                <w:rFonts w:cstheme="minorHAnsi"/>
                <w:szCs w:val="20"/>
              </w:rPr>
            </w:pPr>
          </w:p>
        </w:tc>
        <w:tc>
          <w:tcPr>
            <w:tcW w:w="1235" w:type="pct"/>
          </w:tcPr>
          <w:p w14:paraId="687C40B7" w14:textId="20431E99" w:rsidR="004147A4" w:rsidRDefault="009D5DD9" w:rsidP="00A30A0C">
            <w:r>
              <w:t xml:space="preserve">Ramon Yll-Prous </w:t>
            </w:r>
            <w:r w:rsidR="004467AF">
              <w:t>(</w:t>
            </w:r>
            <w:r>
              <w:t>TRC</w:t>
            </w:r>
            <w:r w:rsidR="004467AF">
              <w:t>)</w:t>
            </w:r>
            <w:r>
              <w:t xml:space="preserve"> </w:t>
            </w:r>
          </w:p>
          <w:p w14:paraId="01CB9A7B" w14:textId="77777777" w:rsidR="004467AF" w:rsidRDefault="004467AF" w:rsidP="00A30A0C"/>
          <w:p w14:paraId="7AF206AB" w14:textId="77777777" w:rsidR="004467AF" w:rsidRDefault="004467AF" w:rsidP="00A30A0C"/>
          <w:p w14:paraId="281DCB70" w14:textId="77777777" w:rsidR="004467AF" w:rsidRDefault="004467AF" w:rsidP="00A30A0C">
            <w:pPr>
              <w:rPr>
                <w:rFonts w:cstheme="minorHAnsi"/>
                <w:szCs w:val="20"/>
              </w:rPr>
            </w:pPr>
          </w:p>
          <w:p w14:paraId="4A812BB3" w14:textId="41335616" w:rsidR="004467AF" w:rsidRPr="004147A4" w:rsidRDefault="004467AF" w:rsidP="00A30A0C">
            <w:pPr>
              <w:rPr>
                <w:rFonts w:cstheme="minorHAnsi"/>
                <w:szCs w:val="20"/>
              </w:rPr>
            </w:pPr>
          </w:p>
        </w:tc>
        <w:tc>
          <w:tcPr>
            <w:tcW w:w="2758" w:type="pct"/>
          </w:tcPr>
          <w:p w14:paraId="5EEA6346" w14:textId="0CD025F2" w:rsidR="004147A4" w:rsidRDefault="009E0BAA" w:rsidP="004467AF">
            <w:pPr>
              <w:pStyle w:val="ListParagraph"/>
              <w:numPr>
                <w:ilvl w:val="0"/>
                <w:numId w:val="42"/>
              </w:numPr>
              <w:ind w:left="284"/>
            </w:pPr>
            <w:r w:rsidRPr="00535581">
              <w:t>Calculation templates were developed based on PGE’s template “</w:t>
            </w:r>
            <w:r w:rsidR="004467AF">
              <w:t>PGECOLTG165_R3</w:t>
            </w:r>
            <w:r w:rsidR="00813A4A" w:rsidRPr="00A56CB7">
              <w:t>-9-11-2015-</w:t>
            </w:r>
            <w:r w:rsidRPr="00535581">
              <w:t>”.</w:t>
            </w:r>
          </w:p>
          <w:p w14:paraId="30BBF4D9" w14:textId="77777777" w:rsidR="004467AF" w:rsidRDefault="004467AF" w:rsidP="00685F04">
            <w:pPr>
              <w:pStyle w:val="ListParagraph"/>
              <w:ind w:left="284"/>
            </w:pPr>
          </w:p>
          <w:p w14:paraId="34F0A8ED" w14:textId="0CF65D79" w:rsidR="004467AF" w:rsidRPr="004467AF" w:rsidRDefault="004467AF" w:rsidP="00685F04">
            <w:pPr>
              <w:pStyle w:val="ListParagraph"/>
              <w:ind w:left="284"/>
            </w:pPr>
          </w:p>
        </w:tc>
      </w:tr>
      <w:tr w:rsidR="00685F04" w:rsidRPr="004147A4" w14:paraId="26B4B5C7" w14:textId="77777777" w:rsidTr="004147A4">
        <w:trPr>
          <w:trHeight w:val="20"/>
        </w:trPr>
        <w:tc>
          <w:tcPr>
            <w:tcW w:w="330" w:type="pct"/>
          </w:tcPr>
          <w:p w14:paraId="76FA9934" w14:textId="16C21AA6" w:rsidR="00685F04" w:rsidRPr="004147A4" w:rsidRDefault="00685F04" w:rsidP="004147A4">
            <w:pPr>
              <w:rPr>
                <w:rFonts w:cstheme="minorHAnsi"/>
                <w:szCs w:val="20"/>
              </w:rPr>
            </w:pPr>
            <w:r>
              <w:rPr>
                <w:rFonts w:cstheme="minorHAnsi"/>
                <w:szCs w:val="20"/>
              </w:rPr>
              <w:t>1</w:t>
            </w:r>
          </w:p>
        </w:tc>
        <w:tc>
          <w:tcPr>
            <w:tcW w:w="677" w:type="pct"/>
          </w:tcPr>
          <w:p w14:paraId="06D465F1" w14:textId="30E1C767" w:rsidR="00685F04" w:rsidRDefault="00685F04" w:rsidP="00A30A0C">
            <w:r>
              <w:t>6/30/2017</w:t>
            </w:r>
          </w:p>
        </w:tc>
        <w:tc>
          <w:tcPr>
            <w:tcW w:w="1235" w:type="pct"/>
          </w:tcPr>
          <w:p w14:paraId="1D578061" w14:textId="13573F02" w:rsidR="00685F04" w:rsidRDefault="00685F04" w:rsidP="00A30A0C">
            <w:r>
              <w:rPr>
                <w:rFonts w:cstheme="minorHAnsi"/>
                <w:szCs w:val="20"/>
              </w:rPr>
              <w:t>Lake Casco (TRC)</w:t>
            </w:r>
          </w:p>
        </w:tc>
        <w:tc>
          <w:tcPr>
            <w:tcW w:w="2758" w:type="pct"/>
          </w:tcPr>
          <w:p w14:paraId="192B16F4" w14:textId="77777777" w:rsidR="00685F04" w:rsidRDefault="00685F04" w:rsidP="00685F04">
            <w:pPr>
              <w:rPr>
                <w:rFonts w:cstheme="minorHAnsi"/>
                <w:bCs/>
                <w:szCs w:val="20"/>
              </w:rPr>
            </w:pPr>
            <w:r>
              <w:rPr>
                <w:rFonts w:cstheme="minorHAnsi"/>
                <w:bCs/>
                <w:szCs w:val="20"/>
              </w:rPr>
              <w:t>The following updates were made based on CPUC Lighting dispositions provided on March 1</w:t>
            </w:r>
            <w:r w:rsidRPr="00AF6496">
              <w:rPr>
                <w:rFonts w:cstheme="minorHAnsi"/>
                <w:bCs/>
                <w:szCs w:val="20"/>
                <w:vertAlign w:val="superscript"/>
              </w:rPr>
              <w:t>st</w:t>
            </w:r>
            <w:r>
              <w:rPr>
                <w:rFonts w:cstheme="minorHAnsi"/>
                <w:bCs/>
                <w:szCs w:val="20"/>
              </w:rPr>
              <w:t xml:space="preserve"> and May 26</w:t>
            </w:r>
            <w:r w:rsidRPr="00AF6496">
              <w:rPr>
                <w:rFonts w:cstheme="minorHAnsi"/>
                <w:bCs/>
                <w:szCs w:val="20"/>
                <w:vertAlign w:val="superscript"/>
              </w:rPr>
              <w:t>th</w:t>
            </w:r>
            <w:r>
              <w:rPr>
                <w:rFonts w:cstheme="minorHAnsi"/>
                <w:bCs/>
                <w:szCs w:val="20"/>
              </w:rPr>
              <w:t xml:space="preserve"> of 2017. </w:t>
            </w:r>
          </w:p>
          <w:p w14:paraId="40E4DB0F" w14:textId="2CEE97A2" w:rsidR="00685F04" w:rsidRPr="00685F04" w:rsidRDefault="00685F04" w:rsidP="00685F04">
            <w:pPr>
              <w:pStyle w:val="ListParagraph"/>
              <w:numPr>
                <w:ilvl w:val="0"/>
                <w:numId w:val="42"/>
              </w:numPr>
            </w:pPr>
            <w:r w:rsidRPr="00535581">
              <w:t>Calculation templates were developed based on PGE’s template “</w:t>
            </w:r>
            <w:r>
              <w:t>PGECOLTG165_R5</w:t>
            </w:r>
            <w:r w:rsidRPr="00535581">
              <w:t>”.</w:t>
            </w:r>
            <w:r>
              <w:t xml:space="preserve"> Calculations and costs were updated based on new methodology from the disposition. </w:t>
            </w:r>
          </w:p>
        </w:tc>
      </w:tr>
    </w:tbl>
    <w:p w14:paraId="0A689F00" w14:textId="6818FBF0"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963BD4">
        <w:fldChar w:fldCharType="begin"/>
      </w:r>
      <w:r w:rsidR="00963BD4">
        <w:instrText xml:space="preserve"> SEQ Table \* ARABIC </w:instrText>
      </w:r>
      <w:r w:rsidR="00963BD4">
        <w:fldChar w:fldCharType="separate"/>
      </w:r>
      <w:r>
        <w:rPr>
          <w:noProof/>
        </w:rPr>
        <w:t>1</w:t>
      </w:r>
      <w:r w:rsidR="00963BD4">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A2332">
        <w:trPr>
          <w:trHeight w:val="576"/>
        </w:trPr>
        <w:tc>
          <w:tcPr>
            <w:tcW w:w="4675" w:type="dxa"/>
          </w:tcPr>
          <w:p w14:paraId="7815901A" w14:textId="49098287" w:rsidR="009A2332" w:rsidRDefault="009A2332" w:rsidP="009A2332">
            <w:r>
              <w:rPr>
                <w:rStyle w:val="Strong"/>
                <w:rFonts w:asciiTheme="minorHAnsi" w:hAnsiTheme="minorHAnsi"/>
                <w:szCs w:val="22"/>
              </w:rPr>
              <w:t>Summary &amp; Purpose</w:t>
            </w:r>
          </w:p>
        </w:tc>
        <w:tc>
          <w:tcPr>
            <w:tcW w:w="4675" w:type="dxa"/>
          </w:tcPr>
          <w:p w14:paraId="3B97755A" w14:textId="0CD24DE7" w:rsidR="00A30A0C" w:rsidRDefault="00A30A0C" w:rsidP="009A2332">
            <w:r>
              <w:t xml:space="preserve">This short form workpaper documents ex-ante load impacts and cost-effectiveness values for </w:t>
            </w:r>
            <w:r w:rsidR="009516CF">
              <w:t xml:space="preserve">LED </w:t>
            </w:r>
            <w:r w:rsidR="009D5DD9">
              <w:t>A-Lamp</w:t>
            </w:r>
            <w:r w:rsidR="009516CF">
              <w:t xml:space="preserve"> Lighting. The base wattage and lighting savings values are from PG&amp;E’s LED workpaper </w:t>
            </w:r>
            <w:r w:rsidR="00642213" w:rsidRPr="00642213">
              <w:t>PGECOLTG1</w:t>
            </w:r>
            <w:r w:rsidR="009D5DD9">
              <w:t>65 R</w:t>
            </w:r>
            <w:r w:rsidR="00685F04">
              <w:t>5</w:t>
            </w:r>
            <w:r w:rsidR="00642213" w:rsidRPr="00642213">
              <w:t xml:space="preserve"> - LED </w:t>
            </w:r>
            <w:r w:rsidR="009D5DD9">
              <w:t>A-Lamp</w:t>
            </w:r>
            <w:r w:rsidR="00813A4A">
              <w:t>s</w:t>
            </w:r>
            <w:r w:rsidR="009516CF">
              <w:t>.</w:t>
            </w:r>
          </w:p>
          <w:p w14:paraId="6E463AD1" w14:textId="619CFEA0" w:rsidR="009A2332" w:rsidRDefault="00813A4A" w:rsidP="00D234E0">
            <w:r w:rsidRPr="00DB10D9">
              <w:t xml:space="preserve">The base </w:t>
            </w:r>
            <w:r>
              <w:t xml:space="preserve">and measure </w:t>
            </w:r>
            <w:r w:rsidRPr="00DB10D9">
              <w:t xml:space="preserve">case wattages of the </w:t>
            </w:r>
            <w:r>
              <w:t>A-</w:t>
            </w:r>
            <w:r w:rsidRPr="00DB10D9">
              <w:t xml:space="preserve">lamps </w:t>
            </w:r>
            <w:r>
              <w:t>are from the CPUC Screw in Lighting Disposition from May 26, 2017. Base case wattages are from EISA Bins, while measure case wattages are calculated using the new efficiency method from the disposition.</w:t>
            </w:r>
          </w:p>
        </w:tc>
      </w:tr>
      <w:tr w:rsidR="009A2332" w14:paraId="369C5B93" w14:textId="77777777" w:rsidTr="009A2332">
        <w:trPr>
          <w:trHeight w:val="576"/>
        </w:trPr>
        <w:tc>
          <w:tcPr>
            <w:tcW w:w="4675" w:type="dxa"/>
          </w:tcPr>
          <w:p w14:paraId="3E64C4BE" w14:textId="0CE1557B" w:rsidR="009A2332" w:rsidRDefault="009A2332" w:rsidP="009A2332">
            <w:r>
              <w:rPr>
                <w:rStyle w:val="Strong"/>
                <w:rFonts w:asciiTheme="minorHAnsi" w:hAnsiTheme="minorHAnsi"/>
                <w:szCs w:val="22"/>
              </w:rPr>
              <w:t>1.1 Measure &amp; Baseline</w:t>
            </w:r>
          </w:p>
        </w:tc>
        <w:tc>
          <w:tcPr>
            <w:tcW w:w="4675" w:type="dxa"/>
          </w:tcPr>
          <w:p w14:paraId="3ADC75B4" w14:textId="0342A2C9" w:rsidR="009A2332" w:rsidRDefault="008B6976" w:rsidP="009A2332">
            <w:r>
              <w:t>Please refer to Attachment #1 Calculation Templates for the list of measure solution codes and baseline condition.</w:t>
            </w:r>
          </w:p>
        </w:tc>
      </w:tr>
      <w:tr w:rsidR="009A2332" w14:paraId="7CE0AC9F" w14:textId="77777777" w:rsidTr="009A2332">
        <w:trPr>
          <w:trHeight w:val="576"/>
        </w:trPr>
        <w:tc>
          <w:tcPr>
            <w:tcW w:w="4675" w:type="dxa"/>
          </w:tcPr>
          <w:p w14:paraId="2771E06F" w14:textId="3B991165" w:rsidR="009A2332" w:rsidRDefault="009A2332" w:rsidP="009A2332">
            <w:r>
              <w:rPr>
                <w:rStyle w:val="Strong"/>
                <w:rFonts w:asciiTheme="minorHAnsi" w:hAnsiTheme="minorHAnsi"/>
                <w:szCs w:val="22"/>
              </w:rPr>
              <w:t>1.2 Technical Description</w:t>
            </w:r>
          </w:p>
        </w:tc>
        <w:tc>
          <w:tcPr>
            <w:tcW w:w="4675" w:type="dxa"/>
          </w:tcPr>
          <w:p w14:paraId="56BBC77B" w14:textId="77777777" w:rsidR="009A2332" w:rsidRDefault="009A2332" w:rsidP="009A2332"/>
        </w:tc>
      </w:tr>
      <w:tr w:rsidR="009A2332" w14:paraId="6A22A103" w14:textId="77777777" w:rsidTr="009A2332">
        <w:trPr>
          <w:trHeight w:val="576"/>
        </w:trPr>
        <w:tc>
          <w:tcPr>
            <w:tcW w:w="4675" w:type="dxa"/>
          </w:tcPr>
          <w:p w14:paraId="524B4207" w14:textId="7A3D34FE" w:rsidR="009A2332" w:rsidRDefault="009A2332" w:rsidP="009A2332">
            <w:r w:rsidRPr="009A2332">
              <w:rPr>
                <w:rStyle w:val="Strong"/>
                <w:rFonts w:asciiTheme="minorHAnsi" w:hAnsiTheme="minorHAnsi"/>
                <w:b w:val="0"/>
                <w:szCs w:val="22"/>
              </w:rPr>
              <w:t>Measures</w:t>
            </w:r>
          </w:p>
        </w:tc>
        <w:tc>
          <w:tcPr>
            <w:tcW w:w="4675" w:type="dxa"/>
          </w:tcPr>
          <w:p w14:paraId="2C30E089" w14:textId="7B0356C1" w:rsidR="009A2332" w:rsidRDefault="00535581" w:rsidP="009A2332">
            <w:r>
              <w:t>No Difference</w:t>
            </w:r>
            <w:r w:rsidR="00685F04">
              <w:t xml:space="preserve"> except SCE added Common and Dwelling Areas.</w:t>
            </w:r>
          </w:p>
        </w:tc>
      </w:tr>
      <w:tr w:rsidR="009A2332" w14:paraId="59049B71" w14:textId="77777777" w:rsidTr="009A2332">
        <w:trPr>
          <w:trHeight w:val="576"/>
        </w:trPr>
        <w:tc>
          <w:tcPr>
            <w:tcW w:w="467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4675" w:type="dxa"/>
          </w:tcPr>
          <w:p w14:paraId="2E6B9EB6" w14:textId="11725A28" w:rsidR="009A2332" w:rsidRDefault="00535581" w:rsidP="00B53CF1">
            <w:r>
              <w:t>No Difference</w:t>
            </w:r>
          </w:p>
          <w:p w14:paraId="71CCCDEB" w14:textId="5F0780DD" w:rsidR="008B6976" w:rsidRDefault="008B6976" w:rsidP="009E0BAA"/>
        </w:tc>
      </w:tr>
      <w:tr w:rsidR="009A2332" w14:paraId="7696972E" w14:textId="77777777" w:rsidTr="00535581">
        <w:trPr>
          <w:trHeight w:val="3095"/>
        </w:trPr>
        <w:tc>
          <w:tcPr>
            <w:tcW w:w="4675" w:type="dxa"/>
          </w:tcPr>
          <w:p w14:paraId="20CC2D9F" w14:textId="0410DA01" w:rsidR="009A2332" w:rsidRDefault="009A2332" w:rsidP="009A2332">
            <w:r w:rsidRPr="009A2332">
              <w:rPr>
                <w:rStyle w:val="Strong"/>
                <w:rFonts w:asciiTheme="minorHAnsi" w:hAnsiTheme="minorHAnsi"/>
                <w:b w:val="0"/>
                <w:szCs w:val="22"/>
              </w:rPr>
              <w:t>Requirements</w:t>
            </w:r>
          </w:p>
        </w:tc>
        <w:tc>
          <w:tcPr>
            <w:tcW w:w="4675" w:type="dxa"/>
          </w:tcPr>
          <w:p w14:paraId="1DE471C2" w14:textId="6713C735" w:rsidR="00535581" w:rsidRPr="00963BD4" w:rsidRDefault="00535581" w:rsidP="00535581">
            <w:pPr>
              <w:rPr>
                <w:szCs w:val="22"/>
              </w:rPr>
            </w:pPr>
            <w:r w:rsidRPr="00EC016F">
              <w:rPr>
                <w:szCs w:val="22"/>
              </w:rPr>
              <w:t xml:space="preserve">Please refer to </w:t>
            </w:r>
            <w:r w:rsidRPr="00963BD4">
              <w:rPr>
                <w:szCs w:val="22"/>
              </w:rPr>
              <w:t>PGECOLTG165 R</w:t>
            </w:r>
            <w:r w:rsidR="00685F04" w:rsidRPr="00963BD4">
              <w:rPr>
                <w:szCs w:val="22"/>
              </w:rPr>
              <w:t>5</w:t>
            </w:r>
            <w:r w:rsidRPr="00963BD4">
              <w:rPr>
                <w:szCs w:val="22"/>
              </w:rPr>
              <w:t xml:space="preserve"> workpaper for further details.</w:t>
            </w:r>
          </w:p>
          <w:p w14:paraId="01143A00" w14:textId="77777777" w:rsidR="00535581" w:rsidRPr="00EC016F" w:rsidRDefault="00535581" w:rsidP="00535581">
            <w:pPr>
              <w:rPr>
                <w:szCs w:val="22"/>
              </w:rPr>
            </w:pPr>
          </w:p>
          <w:p w14:paraId="5BC8B01C" w14:textId="77777777" w:rsidR="00535581" w:rsidRPr="00F46158" w:rsidRDefault="00535581" w:rsidP="00535581">
            <w:pPr>
              <w:pStyle w:val="ListParagraph"/>
              <w:numPr>
                <w:ilvl w:val="0"/>
                <w:numId w:val="43"/>
              </w:numPr>
            </w:pPr>
            <w:r w:rsidRPr="00963BD4">
              <w:rPr>
                <w:rFonts w:cs="Arial"/>
                <w:szCs w:val="22"/>
              </w:rPr>
              <w:t>The customer must be a residential or commercial SCE electric customer.</w:t>
            </w:r>
          </w:p>
          <w:p w14:paraId="0E2B5FC4" w14:textId="77777777" w:rsidR="00535581" w:rsidRDefault="00535581" w:rsidP="00535581"/>
          <w:p w14:paraId="0CE5705A" w14:textId="77777777" w:rsidR="006A497A" w:rsidRDefault="006A497A" w:rsidP="00535581">
            <w:r>
              <w:t xml:space="preserve">Note: Other program level restrictions and guidelines exist for this work paper. Please see the </w:t>
            </w:r>
            <w:r w:rsidRPr="00535581">
              <w:rPr>
                <w:b/>
              </w:rPr>
              <w:t xml:space="preserve">Programs Restrictions and Guidelines </w:t>
            </w:r>
            <w:r>
              <w:t xml:space="preserve">section of </w:t>
            </w:r>
            <w:r w:rsidRPr="00642213">
              <w:t>PGECOLTG1</w:t>
            </w:r>
            <w:r w:rsidR="00D234E0">
              <w:t>65 R</w:t>
            </w:r>
            <w:r w:rsidR="00685F04">
              <w:t>5</w:t>
            </w:r>
            <w:r w:rsidRPr="00642213">
              <w:t xml:space="preserve"> - LED </w:t>
            </w:r>
            <w:r w:rsidR="00D234E0">
              <w:t>A-Lamp</w:t>
            </w:r>
            <w:r w:rsidR="00535581">
              <w:t xml:space="preserve"> for more details.</w:t>
            </w:r>
          </w:p>
          <w:p w14:paraId="5913ECD5" w14:textId="77777777" w:rsidR="00685F04" w:rsidRDefault="00685F04" w:rsidP="00535581"/>
          <w:p w14:paraId="56F25BE4" w14:textId="77777777" w:rsidR="00685F04" w:rsidRDefault="00685F04" w:rsidP="00685F04">
            <w:r>
              <w:t>For SCE</w:t>
            </w:r>
            <w:r w:rsidR="00EC016F">
              <w:t>,</w:t>
            </w:r>
            <w:r>
              <w:t xml:space="preserve"> CEC Specification v3.0 Lamps are implemented via Upstream Lighting Programs and all other programs use the Energy Star 2.0 Specification Lamps.</w:t>
            </w:r>
          </w:p>
          <w:p w14:paraId="30AECB4C" w14:textId="287608D5" w:rsidR="00EC016F" w:rsidRPr="00535581" w:rsidRDefault="00EC016F" w:rsidP="00685F04"/>
        </w:tc>
      </w:tr>
      <w:tr w:rsidR="009A2332" w14:paraId="40AF0DB1" w14:textId="77777777" w:rsidTr="009A2332">
        <w:trPr>
          <w:trHeight w:val="576"/>
        </w:trPr>
        <w:tc>
          <w:tcPr>
            <w:tcW w:w="4675" w:type="dxa"/>
          </w:tcPr>
          <w:p w14:paraId="0A32ADDC" w14:textId="0001AFFA" w:rsidR="009A2332" w:rsidRDefault="009A2332" w:rsidP="009A2332">
            <w:r>
              <w:rPr>
                <w:rStyle w:val="Strong"/>
                <w:rFonts w:asciiTheme="minorHAnsi" w:hAnsiTheme="minorHAnsi"/>
                <w:szCs w:val="22"/>
              </w:rPr>
              <w:t>1.3 Installation Type and Delivery Mechanisms</w:t>
            </w:r>
          </w:p>
        </w:tc>
        <w:tc>
          <w:tcPr>
            <w:tcW w:w="4675" w:type="dxa"/>
          </w:tcPr>
          <w:p w14:paraId="554484FF" w14:textId="77777777" w:rsidR="009A2332" w:rsidRDefault="009A2332" w:rsidP="009A2332"/>
        </w:tc>
      </w:tr>
      <w:tr w:rsidR="009A2332" w14:paraId="5D5B8844" w14:textId="77777777" w:rsidTr="009A2332">
        <w:trPr>
          <w:trHeight w:val="576"/>
        </w:trPr>
        <w:tc>
          <w:tcPr>
            <w:tcW w:w="4675" w:type="dxa"/>
          </w:tcPr>
          <w:p w14:paraId="75A73897" w14:textId="21601014" w:rsidR="009A2332" w:rsidRDefault="009A2332" w:rsidP="009A2332">
            <w:r w:rsidRPr="009A2332">
              <w:rPr>
                <w:rStyle w:val="Strong"/>
                <w:rFonts w:asciiTheme="minorHAnsi" w:hAnsiTheme="minorHAnsi"/>
                <w:b w:val="0"/>
                <w:szCs w:val="22"/>
              </w:rPr>
              <w:lastRenderedPageBreak/>
              <w:t>Installation Type</w:t>
            </w:r>
          </w:p>
        </w:tc>
        <w:tc>
          <w:tcPr>
            <w:tcW w:w="4675" w:type="dxa"/>
          </w:tcPr>
          <w:p w14:paraId="2B32F7DC" w14:textId="1B0764E4" w:rsidR="009A2332" w:rsidRDefault="00535581" w:rsidP="009A2332">
            <w:r>
              <w:t>No Difference</w:t>
            </w:r>
          </w:p>
        </w:tc>
      </w:tr>
      <w:tr w:rsidR="009A2332" w14:paraId="3CF006A0" w14:textId="77777777" w:rsidTr="009A2332">
        <w:trPr>
          <w:trHeight w:val="576"/>
        </w:trPr>
        <w:tc>
          <w:tcPr>
            <w:tcW w:w="467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4675" w:type="dxa"/>
          </w:tcPr>
          <w:p w14:paraId="6A966E30" w14:textId="77777777" w:rsidR="00535581" w:rsidRPr="000C3091" w:rsidRDefault="00535581" w:rsidP="00535581">
            <w:pPr>
              <w:rPr>
                <w:u w:val="single"/>
              </w:rPr>
            </w:pPr>
            <w:r w:rsidRPr="000C3091">
              <w:rPr>
                <w:u w:val="single"/>
              </w:rPr>
              <w:t>Residential Mobile Home - Double-Wide, Residential Multi-family</w:t>
            </w:r>
            <w:r>
              <w:rPr>
                <w:u w:val="single"/>
              </w:rPr>
              <w:t xml:space="preserve"> for Common and Dwelling area scenario:</w:t>
            </w:r>
          </w:p>
          <w:p w14:paraId="280E089F" w14:textId="77777777" w:rsidR="00535581" w:rsidRDefault="00535581" w:rsidP="00535581">
            <w:r>
              <w:t>Direct Install</w:t>
            </w:r>
          </w:p>
          <w:p w14:paraId="342E6DDC" w14:textId="77777777" w:rsidR="00535581" w:rsidRDefault="00535581" w:rsidP="00535581">
            <w:r>
              <w:t xml:space="preserve">Down-Stream Incentive - Deemed </w:t>
            </w:r>
          </w:p>
          <w:p w14:paraId="57AAE491" w14:textId="77777777" w:rsidR="00535581" w:rsidRDefault="00535581" w:rsidP="00535581"/>
          <w:p w14:paraId="520F6751" w14:textId="77777777" w:rsidR="00535581" w:rsidRDefault="00535581" w:rsidP="00535581"/>
          <w:p w14:paraId="1C54E4E2" w14:textId="77777777" w:rsidR="00535581" w:rsidRDefault="00535581" w:rsidP="00535581">
            <w:r w:rsidRPr="000C3091">
              <w:rPr>
                <w:u w:val="single"/>
              </w:rPr>
              <w:t>Residential Single Family:</w:t>
            </w:r>
          </w:p>
          <w:p w14:paraId="7FDD656D" w14:textId="77777777" w:rsidR="00535581" w:rsidRDefault="00535581" w:rsidP="00535581">
            <w:r>
              <w:t>Up-Stream Incentive</w:t>
            </w:r>
          </w:p>
          <w:p w14:paraId="6B88F0B2" w14:textId="77777777" w:rsidR="00535581" w:rsidRDefault="00535581" w:rsidP="00535581"/>
          <w:p w14:paraId="7F86BE4B" w14:textId="77777777" w:rsidR="00535581" w:rsidRPr="000C3091" w:rsidRDefault="00535581" w:rsidP="00535581">
            <w:pPr>
              <w:rPr>
                <w:u w:val="single"/>
              </w:rPr>
            </w:pPr>
            <w:r w:rsidRPr="000C3091">
              <w:rPr>
                <w:u w:val="single"/>
              </w:rPr>
              <w:t>Non-Residential:</w:t>
            </w:r>
          </w:p>
          <w:p w14:paraId="6F3F3728" w14:textId="77777777" w:rsidR="00535581" w:rsidRDefault="00535581" w:rsidP="00535581">
            <w:r>
              <w:t>Direct Install</w:t>
            </w:r>
          </w:p>
          <w:p w14:paraId="6733F9BB" w14:textId="77777777" w:rsidR="00535581" w:rsidRDefault="00535581" w:rsidP="00535581">
            <w:r>
              <w:t>Down-Stream Incentive - Deemed</w:t>
            </w:r>
          </w:p>
          <w:p w14:paraId="34DD6F4E" w14:textId="77777777" w:rsidR="009E0BAA" w:rsidRDefault="00535581" w:rsidP="00535581">
            <w:r w:rsidRPr="000C3091">
              <w:t>Mid-Stream Incentive</w:t>
            </w:r>
          </w:p>
          <w:p w14:paraId="7F95FDD1" w14:textId="77777777" w:rsidR="00054CB8" w:rsidRDefault="00054CB8" w:rsidP="00535581">
            <w:r>
              <w:t>Up-Stream Incentive</w:t>
            </w:r>
          </w:p>
          <w:p w14:paraId="67E45078" w14:textId="4DB16071" w:rsidR="00685F04" w:rsidRDefault="00685F04" w:rsidP="00535581">
            <w:r>
              <w:t>Partnerships Down-Stream Incentive - Deemed</w:t>
            </w:r>
          </w:p>
        </w:tc>
      </w:tr>
      <w:tr w:rsidR="009A2332" w14:paraId="09F7817D" w14:textId="77777777" w:rsidTr="009A2332">
        <w:trPr>
          <w:trHeight w:val="576"/>
        </w:trPr>
        <w:tc>
          <w:tcPr>
            <w:tcW w:w="4675" w:type="dxa"/>
          </w:tcPr>
          <w:p w14:paraId="68DCF28E" w14:textId="64F04A32" w:rsidR="009A2332" w:rsidRDefault="009A2332" w:rsidP="009A2332">
            <w:r>
              <w:rPr>
                <w:rStyle w:val="Strong"/>
                <w:rFonts w:asciiTheme="minorHAnsi" w:hAnsiTheme="minorHAnsi"/>
                <w:szCs w:val="22"/>
              </w:rPr>
              <w:t>1.4.1 DEER Data</w:t>
            </w:r>
          </w:p>
        </w:tc>
        <w:tc>
          <w:tcPr>
            <w:tcW w:w="4675" w:type="dxa"/>
          </w:tcPr>
          <w:p w14:paraId="7F520E32" w14:textId="77777777" w:rsidR="009A2332" w:rsidRDefault="009A2332" w:rsidP="009A2332"/>
        </w:tc>
      </w:tr>
      <w:tr w:rsidR="009A2332" w14:paraId="51073860" w14:textId="77777777" w:rsidTr="009A2332">
        <w:trPr>
          <w:trHeight w:val="576"/>
        </w:trPr>
        <w:tc>
          <w:tcPr>
            <w:tcW w:w="4675" w:type="dxa"/>
          </w:tcPr>
          <w:p w14:paraId="07705888" w14:textId="718A29C7" w:rsidR="009A2332" w:rsidRDefault="009A2332" w:rsidP="009A2332">
            <w:r w:rsidRPr="009A2332">
              <w:rPr>
                <w:rStyle w:val="Strong"/>
                <w:rFonts w:asciiTheme="minorHAnsi" w:hAnsiTheme="minorHAnsi"/>
                <w:b w:val="0"/>
                <w:szCs w:val="22"/>
              </w:rPr>
              <w:t>Net-Gross-Ratio</w:t>
            </w:r>
          </w:p>
        </w:tc>
        <w:tc>
          <w:tcPr>
            <w:tcW w:w="4675" w:type="dxa"/>
          </w:tcPr>
          <w:p w14:paraId="6C6FB599" w14:textId="200697B3" w:rsidR="00D04433" w:rsidRPr="00685F04" w:rsidRDefault="00685F04" w:rsidP="00D04433">
            <w:pPr>
              <w:rPr>
                <w:rFonts w:ascii="Calibri" w:hAnsi="Calibri"/>
                <w:color w:val="000000"/>
                <w:szCs w:val="22"/>
              </w:rPr>
            </w:pPr>
            <w:r>
              <w:rPr>
                <w:rFonts w:ascii="Calibri" w:hAnsi="Calibri"/>
                <w:color w:val="000000"/>
                <w:szCs w:val="22"/>
              </w:rPr>
              <w:t xml:space="preserve">NonRes-sAll-mLEDARefl </w:t>
            </w:r>
            <w:r w:rsidR="00535581">
              <w:t xml:space="preserve">for Non-Residential Building Types. </w:t>
            </w:r>
          </w:p>
          <w:p w14:paraId="4A54066A" w14:textId="34D77010" w:rsidR="005F762C" w:rsidRDefault="00685F04" w:rsidP="00D04433">
            <w:r w:rsidRPr="00685F04">
              <w:t xml:space="preserve">Res-sAll-mLEDARefl </w:t>
            </w:r>
            <w:r w:rsidR="00535581">
              <w:t>for Single Family Upstream Program.</w:t>
            </w:r>
          </w:p>
          <w:p w14:paraId="63765B0A" w14:textId="77777777" w:rsidR="00535581" w:rsidRDefault="00535581" w:rsidP="00D04433"/>
          <w:p w14:paraId="7C01181E" w14:textId="12AE7922" w:rsidR="005F762C" w:rsidRDefault="00685F04" w:rsidP="00685F04">
            <w:r w:rsidRPr="00685F04">
              <w:t xml:space="preserve">Res-sAll-mLEDARefl </w:t>
            </w:r>
            <w:r w:rsidR="00535581">
              <w:t>for Dwelling and Common Area scenarios.</w:t>
            </w:r>
          </w:p>
        </w:tc>
      </w:tr>
      <w:tr w:rsidR="009A2332" w14:paraId="7A4E17C4" w14:textId="77777777" w:rsidTr="009A2332">
        <w:trPr>
          <w:trHeight w:val="576"/>
        </w:trPr>
        <w:tc>
          <w:tcPr>
            <w:tcW w:w="467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4675" w:type="dxa"/>
          </w:tcPr>
          <w:p w14:paraId="3F997535" w14:textId="7D323A7B" w:rsidR="005F762C" w:rsidRDefault="005F762C" w:rsidP="00D04433">
            <w:r>
              <w:t>ILtg-Res-LED-20000hr</w:t>
            </w:r>
          </w:p>
          <w:p w14:paraId="70BC13BC" w14:textId="15AA4157" w:rsidR="009A2332" w:rsidRDefault="00D04433" w:rsidP="00D04433">
            <w:r>
              <w:t>ILtg-Com-LED-20000hr</w:t>
            </w:r>
          </w:p>
        </w:tc>
      </w:tr>
      <w:tr w:rsidR="009A2332" w14:paraId="7C928286" w14:textId="77777777" w:rsidTr="009A2332">
        <w:trPr>
          <w:trHeight w:val="576"/>
        </w:trPr>
        <w:tc>
          <w:tcPr>
            <w:tcW w:w="4675" w:type="dxa"/>
          </w:tcPr>
          <w:p w14:paraId="6ECE75DB" w14:textId="0D2FA7C9" w:rsidR="009A2332" w:rsidRDefault="009A2332" w:rsidP="009A2332">
            <w:r>
              <w:rPr>
                <w:rStyle w:val="Strong"/>
                <w:rFonts w:asciiTheme="minorHAnsi" w:hAnsiTheme="minorHAnsi"/>
                <w:szCs w:val="22"/>
              </w:rPr>
              <w:t>Section 2. Calculation Methodology</w:t>
            </w:r>
          </w:p>
        </w:tc>
        <w:tc>
          <w:tcPr>
            <w:tcW w:w="4675" w:type="dxa"/>
          </w:tcPr>
          <w:p w14:paraId="018C407C" w14:textId="77777777" w:rsidR="009A2332" w:rsidRDefault="009A2332" w:rsidP="009A2332"/>
        </w:tc>
      </w:tr>
      <w:tr w:rsidR="009A2332" w14:paraId="2060FD54" w14:textId="77777777" w:rsidTr="009A2332">
        <w:trPr>
          <w:trHeight w:val="576"/>
        </w:trPr>
        <w:tc>
          <w:tcPr>
            <w:tcW w:w="467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4675" w:type="dxa"/>
          </w:tcPr>
          <w:p w14:paraId="48A295FE" w14:textId="6167D482" w:rsidR="009A2332" w:rsidRDefault="00853F0E">
            <w:r>
              <w:t xml:space="preserve">This workpaper used the </w:t>
            </w:r>
            <w:r w:rsidR="00685F04">
              <w:t>EISA Bin method</w:t>
            </w:r>
            <w:r>
              <w:t xml:space="preserve"> instead of the WRR method for savings calculation</w:t>
            </w:r>
            <w:r w:rsidR="00E50CAD">
              <w:t xml:space="preserve">. This methodology was provided by the CPUC in the May 26, 2017 Screw in Lamp Lighting Disposition. </w:t>
            </w:r>
            <w:r>
              <w:t xml:space="preserve"> </w:t>
            </w:r>
            <w:r w:rsidR="00924B0A" w:rsidRPr="00C0626B">
              <w:t>The operating hours and interactive effects for Commercial were taken from DEER 2016 data. The operating hours and interactive effects for Resid</w:t>
            </w:r>
            <w:r w:rsidR="00685F04">
              <w:t>ential were taken from DEER 2016</w:t>
            </w:r>
            <w:r w:rsidR="00924B0A">
              <w:t>.  These interactive effects and operating hours were used to calculate energy savings for SCE specific climate zones.</w:t>
            </w:r>
            <w:r>
              <w:t xml:space="preserve"> </w:t>
            </w:r>
            <w:r w:rsidR="00D04433">
              <w:t xml:space="preserve">  </w:t>
            </w:r>
          </w:p>
        </w:tc>
      </w:tr>
      <w:tr w:rsidR="009A2332" w14:paraId="79416F6B" w14:textId="77777777" w:rsidTr="009A2332">
        <w:trPr>
          <w:trHeight w:val="576"/>
        </w:trPr>
        <w:tc>
          <w:tcPr>
            <w:tcW w:w="4675" w:type="dxa"/>
          </w:tcPr>
          <w:p w14:paraId="63B2A37F" w14:textId="39CA13CA" w:rsidR="009A2332" w:rsidRDefault="009A2332" w:rsidP="009A2332">
            <w:r w:rsidRPr="00853F0E">
              <w:rPr>
                <w:b/>
                <w:bCs/>
              </w:rPr>
              <w:lastRenderedPageBreak/>
              <w:t>Section 3. Load Shapes</w:t>
            </w:r>
          </w:p>
        </w:tc>
        <w:tc>
          <w:tcPr>
            <w:tcW w:w="4675" w:type="dxa"/>
          </w:tcPr>
          <w:p w14:paraId="573722DD" w14:textId="333F67EE" w:rsidR="009A2332" w:rsidRDefault="00924B0A" w:rsidP="00853F0E">
            <w:r>
              <w:t>No Difference</w:t>
            </w:r>
          </w:p>
        </w:tc>
      </w:tr>
      <w:tr w:rsidR="009A2332" w14:paraId="0E2DA162" w14:textId="77777777" w:rsidTr="009A2332">
        <w:trPr>
          <w:trHeight w:val="576"/>
        </w:trPr>
        <w:tc>
          <w:tcPr>
            <w:tcW w:w="4675" w:type="dxa"/>
          </w:tcPr>
          <w:p w14:paraId="17E265C7" w14:textId="4B0D36D9" w:rsidR="009A2332" w:rsidRDefault="009A2332" w:rsidP="009A2332">
            <w:r>
              <w:rPr>
                <w:rStyle w:val="Strong"/>
                <w:rFonts w:asciiTheme="minorHAnsi" w:hAnsiTheme="minorHAnsi"/>
                <w:szCs w:val="22"/>
              </w:rPr>
              <w:t>Section 4. Costs</w:t>
            </w:r>
          </w:p>
        </w:tc>
        <w:tc>
          <w:tcPr>
            <w:tcW w:w="4675" w:type="dxa"/>
          </w:tcPr>
          <w:p w14:paraId="636754D0" w14:textId="77777777" w:rsidR="009A2332" w:rsidRDefault="009A2332" w:rsidP="009A2332"/>
        </w:tc>
      </w:tr>
      <w:tr w:rsidR="009A2332" w14:paraId="00EA9279" w14:textId="77777777" w:rsidTr="009A2332">
        <w:trPr>
          <w:trHeight w:val="576"/>
        </w:trPr>
        <w:tc>
          <w:tcPr>
            <w:tcW w:w="4675" w:type="dxa"/>
          </w:tcPr>
          <w:p w14:paraId="448F5A7F" w14:textId="54FDF208" w:rsidR="009A2332" w:rsidRDefault="009A2332" w:rsidP="009A2332">
            <w:r>
              <w:rPr>
                <w:rStyle w:val="Strong"/>
                <w:rFonts w:asciiTheme="minorHAnsi" w:hAnsiTheme="minorHAnsi"/>
                <w:szCs w:val="22"/>
              </w:rPr>
              <w:t>Section 4.1 Base and Measure Costs</w:t>
            </w:r>
          </w:p>
        </w:tc>
        <w:tc>
          <w:tcPr>
            <w:tcW w:w="4675" w:type="dxa"/>
          </w:tcPr>
          <w:p w14:paraId="4A8F9241" w14:textId="464AE0F7" w:rsidR="009A2332" w:rsidRDefault="0043595D" w:rsidP="009A2332">
            <w:r>
              <w:t>Please refer to Attachment #1 Calculation Templates for detailed baseline and measure costs.</w:t>
            </w:r>
          </w:p>
        </w:tc>
      </w:tr>
    </w:tbl>
    <w:p w14:paraId="31A3A294" w14:textId="77777777" w:rsidR="009A2332" w:rsidRDefault="009A2332" w:rsidP="009A2332"/>
    <w:p w14:paraId="0C9AC5FC" w14:textId="77777777" w:rsidR="008C26D8" w:rsidRPr="009A2332" w:rsidRDefault="008C26D8" w:rsidP="009A2332"/>
    <w:p w14:paraId="08B31DE0" w14:textId="292A193D" w:rsidR="009A2332" w:rsidRPr="008744E4" w:rsidRDefault="009A2332" w:rsidP="009A2332">
      <w:pPr>
        <w:spacing w:after="200" w:line="276" w:lineRule="auto"/>
        <w:rPr>
          <w:b/>
          <w:szCs w:val="20"/>
          <w:u w:val="single"/>
        </w:rPr>
      </w:pPr>
      <w:r w:rsidRPr="008744E4">
        <w:rPr>
          <w:b/>
          <w:szCs w:val="20"/>
          <w:u w:val="single"/>
        </w:rPr>
        <w:t>Savings and Calculation Methodology</w:t>
      </w:r>
    </w:p>
    <w:p w14:paraId="31FA9B64" w14:textId="42D8CEE1" w:rsidR="008C26D8" w:rsidRDefault="008C26D8" w:rsidP="00BB5CA7">
      <w:pPr>
        <w:spacing w:after="200" w:line="276" w:lineRule="auto"/>
        <w:rPr>
          <w:szCs w:val="20"/>
        </w:rPr>
      </w:pPr>
      <w:bookmarkStart w:id="3" w:name="_Toc467224143"/>
      <w:r>
        <w:rPr>
          <w:szCs w:val="20"/>
        </w:rPr>
        <w:t>Savings impacts were revised based on the changes in the space types and corresponding operating hours. Below table shows the space type classifications, schedule, and operating hours:</w:t>
      </w:r>
    </w:p>
    <w:tbl>
      <w:tblPr>
        <w:tblW w:w="0" w:type="auto"/>
        <w:tblLayout w:type="fixed"/>
        <w:tblLook w:val="04A0" w:firstRow="1" w:lastRow="0" w:firstColumn="1" w:lastColumn="0" w:noHBand="0" w:noVBand="1"/>
      </w:tblPr>
      <w:tblGrid>
        <w:gridCol w:w="1416"/>
        <w:gridCol w:w="2984"/>
        <w:gridCol w:w="1260"/>
        <w:gridCol w:w="2520"/>
        <w:gridCol w:w="1160"/>
      </w:tblGrid>
      <w:tr w:rsidR="000765D0" w:rsidRPr="000765D0" w14:paraId="303F03DD" w14:textId="77777777" w:rsidTr="0030003A">
        <w:trPr>
          <w:trHeight w:val="525"/>
        </w:trPr>
        <w:tc>
          <w:tcPr>
            <w:tcW w:w="1416" w:type="dxa"/>
            <w:tcBorders>
              <w:top w:val="single" w:sz="8" w:space="0" w:color="auto"/>
              <w:left w:val="single" w:sz="8" w:space="0" w:color="auto"/>
              <w:bottom w:val="nil"/>
              <w:right w:val="single" w:sz="4" w:space="0" w:color="auto"/>
            </w:tcBorders>
            <w:shd w:val="clear" w:color="000000" w:fill="0070C0"/>
            <w:noWrap/>
            <w:vAlign w:val="center"/>
            <w:hideMark/>
          </w:tcPr>
          <w:p w14:paraId="36D258A6" w14:textId="77777777" w:rsidR="000765D0" w:rsidRPr="000765D0" w:rsidRDefault="000765D0" w:rsidP="000765D0">
            <w:pPr>
              <w:jc w:val="center"/>
              <w:rPr>
                <w:rFonts w:ascii="Calibri" w:hAnsi="Calibri"/>
                <w:b/>
                <w:bCs/>
                <w:color w:val="FFFFFF"/>
                <w:szCs w:val="22"/>
              </w:rPr>
            </w:pPr>
            <w:r w:rsidRPr="000765D0">
              <w:rPr>
                <w:rFonts w:ascii="Calibri" w:hAnsi="Calibri"/>
                <w:b/>
                <w:bCs/>
                <w:color w:val="FFFFFF"/>
                <w:szCs w:val="22"/>
              </w:rPr>
              <w:t>Sector</w:t>
            </w:r>
          </w:p>
        </w:tc>
        <w:tc>
          <w:tcPr>
            <w:tcW w:w="2984" w:type="dxa"/>
            <w:tcBorders>
              <w:top w:val="single" w:sz="8" w:space="0" w:color="auto"/>
              <w:left w:val="nil"/>
              <w:bottom w:val="nil"/>
              <w:right w:val="single" w:sz="4" w:space="0" w:color="auto"/>
            </w:tcBorders>
            <w:shd w:val="clear" w:color="000000" w:fill="0070C0"/>
            <w:noWrap/>
            <w:vAlign w:val="center"/>
            <w:hideMark/>
          </w:tcPr>
          <w:p w14:paraId="3E9FBA76" w14:textId="77777777" w:rsidR="000765D0" w:rsidRPr="000765D0" w:rsidRDefault="000765D0" w:rsidP="000765D0">
            <w:pPr>
              <w:jc w:val="center"/>
              <w:rPr>
                <w:rFonts w:ascii="Calibri" w:hAnsi="Calibri"/>
                <w:b/>
                <w:bCs/>
                <w:color w:val="FFFFFF"/>
                <w:szCs w:val="22"/>
              </w:rPr>
            </w:pPr>
            <w:r w:rsidRPr="000765D0">
              <w:rPr>
                <w:rFonts w:ascii="Calibri" w:hAnsi="Calibri"/>
                <w:b/>
                <w:bCs/>
                <w:color w:val="FFFFFF"/>
                <w:szCs w:val="22"/>
              </w:rPr>
              <w:t>Building Type</w:t>
            </w:r>
          </w:p>
        </w:tc>
        <w:tc>
          <w:tcPr>
            <w:tcW w:w="1260" w:type="dxa"/>
            <w:tcBorders>
              <w:top w:val="single" w:sz="8" w:space="0" w:color="auto"/>
              <w:left w:val="nil"/>
              <w:bottom w:val="nil"/>
              <w:right w:val="single" w:sz="4" w:space="0" w:color="auto"/>
            </w:tcBorders>
            <w:shd w:val="clear" w:color="000000" w:fill="0070C0"/>
            <w:noWrap/>
            <w:vAlign w:val="center"/>
            <w:hideMark/>
          </w:tcPr>
          <w:p w14:paraId="10C118C3" w14:textId="77777777" w:rsidR="000765D0" w:rsidRPr="000765D0" w:rsidRDefault="000765D0" w:rsidP="000765D0">
            <w:pPr>
              <w:jc w:val="center"/>
              <w:rPr>
                <w:rFonts w:ascii="Calibri" w:hAnsi="Calibri"/>
                <w:b/>
                <w:bCs/>
                <w:color w:val="FFFFFF"/>
                <w:szCs w:val="22"/>
              </w:rPr>
            </w:pPr>
            <w:r w:rsidRPr="000765D0">
              <w:rPr>
                <w:rFonts w:ascii="Calibri" w:hAnsi="Calibri"/>
                <w:b/>
                <w:bCs/>
                <w:color w:val="FFFFFF"/>
                <w:szCs w:val="22"/>
              </w:rPr>
              <w:t>Space Type</w:t>
            </w:r>
          </w:p>
        </w:tc>
        <w:tc>
          <w:tcPr>
            <w:tcW w:w="2520" w:type="dxa"/>
            <w:tcBorders>
              <w:top w:val="single" w:sz="8" w:space="0" w:color="auto"/>
              <w:left w:val="nil"/>
              <w:bottom w:val="nil"/>
              <w:right w:val="single" w:sz="4" w:space="0" w:color="auto"/>
            </w:tcBorders>
            <w:shd w:val="clear" w:color="000000" w:fill="0070C0"/>
            <w:noWrap/>
            <w:vAlign w:val="center"/>
            <w:hideMark/>
          </w:tcPr>
          <w:p w14:paraId="5ADFA6C9" w14:textId="77777777" w:rsidR="000765D0" w:rsidRPr="000765D0" w:rsidRDefault="000765D0" w:rsidP="000765D0">
            <w:pPr>
              <w:jc w:val="center"/>
              <w:rPr>
                <w:rFonts w:ascii="Calibri" w:hAnsi="Calibri"/>
                <w:b/>
                <w:bCs/>
                <w:color w:val="FFFFFF"/>
                <w:szCs w:val="22"/>
              </w:rPr>
            </w:pPr>
            <w:r w:rsidRPr="000765D0">
              <w:rPr>
                <w:rFonts w:ascii="Calibri" w:hAnsi="Calibri"/>
                <w:b/>
                <w:bCs/>
                <w:color w:val="FFFFFF"/>
                <w:szCs w:val="22"/>
              </w:rPr>
              <w:t>Schedule</w:t>
            </w:r>
          </w:p>
        </w:tc>
        <w:tc>
          <w:tcPr>
            <w:tcW w:w="1160" w:type="dxa"/>
            <w:tcBorders>
              <w:top w:val="single" w:sz="8" w:space="0" w:color="auto"/>
              <w:left w:val="nil"/>
              <w:bottom w:val="nil"/>
              <w:right w:val="single" w:sz="8" w:space="0" w:color="auto"/>
            </w:tcBorders>
            <w:shd w:val="clear" w:color="000000" w:fill="0070C0"/>
            <w:noWrap/>
            <w:vAlign w:val="center"/>
            <w:hideMark/>
          </w:tcPr>
          <w:p w14:paraId="510E64D4" w14:textId="77777777" w:rsidR="000765D0" w:rsidRPr="000765D0" w:rsidRDefault="000765D0" w:rsidP="000765D0">
            <w:pPr>
              <w:jc w:val="center"/>
              <w:rPr>
                <w:rFonts w:ascii="Calibri" w:hAnsi="Calibri"/>
                <w:b/>
                <w:bCs/>
                <w:color w:val="FFFFFF"/>
                <w:szCs w:val="22"/>
              </w:rPr>
            </w:pPr>
            <w:r w:rsidRPr="000765D0">
              <w:rPr>
                <w:rFonts w:ascii="Calibri" w:hAnsi="Calibri"/>
                <w:b/>
                <w:bCs/>
                <w:color w:val="FFFFFF"/>
                <w:szCs w:val="22"/>
              </w:rPr>
              <w:t>Operating Hours</w:t>
            </w:r>
          </w:p>
        </w:tc>
      </w:tr>
      <w:tr w:rsidR="000765D0" w:rsidRPr="000765D0" w14:paraId="48BE7C96" w14:textId="77777777" w:rsidTr="0030003A">
        <w:trPr>
          <w:trHeight w:val="495"/>
        </w:trPr>
        <w:tc>
          <w:tcPr>
            <w:tcW w:w="1416"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14:paraId="7C840FDF"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Residential</w:t>
            </w:r>
          </w:p>
        </w:tc>
        <w:tc>
          <w:tcPr>
            <w:tcW w:w="2984"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7161CF00"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Residential Mobile Home - Double-Wide and Residential Multi-family</w:t>
            </w:r>
          </w:p>
        </w:tc>
        <w:tc>
          <w:tcPr>
            <w:tcW w:w="1260" w:type="dxa"/>
            <w:tcBorders>
              <w:top w:val="single" w:sz="8" w:space="0" w:color="auto"/>
              <w:left w:val="nil"/>
              <w:bottom w:val="single" w:sz="4" w:space="0" w:color="auto"/>
              <w:right w:val="single" w:sz="4" w:space="0" w:color="auto"/>
            </w:tcBorders>
            <w:shd w:val="clear" w:color="000000" w:fill="FFFFFF"/>
            <w:noWrap/>
            <w:vAlign w:val="center"/>
            <w:hideMark/>
          </w:tcPr>
          <w:p w14:paraId="504F2FE8"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Common Area</w:t>
            </w:r>
          </w:p>
        </w:tc>
        <w:tc>
          <w:tcPr>
            <w:tcW w:w="2520" w:type="dxa"/>
            <w:tcBorders>
              <w:top w:val="single" w:sz="8" w:space="0" w:color="auto"/>
              <w:left w:val="nil"/>
              <w:bottom w:val="single" w:sz="4" w:space="0" w:color="auto"/>
              <w:right w:val="single" w:sz="4" w:space="0" w:color="auto"/>
            </w:tcBorders>
            <w:shd w:val="clear" w:color="000000" w:fill="FFFFFF"/>
            <w:noWrap/>
            <w:vAlign w:val="center"/>
            <w:hideMark/>
          </w:tcPr>
          <w:p w14:paraId="08EDA955"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Interior Common - CFL - Res DMO &amp; MFM (6142)</w:t>
            </w:r>
          </w:p>
        </w:tc>
        <w:tc>
          <w:tcPr>
            <w:tcW w:w="1160" w:type="dxa"/>
            <w:tcBorders>
              <w:top w:val="single" w:sz="8" w:space="0" w:color="auto"/>
              <w:left w:val="nil"/>
              <w:bottom w:val="single" w:sz="4" w:space="0" w:color="auto"/>
              <w:right w:val="single" w:sz="8" w:space="0" w:color="auto"/>
            </w:tcBorders>
            <w:shd w:val="clear" w:color="000000" w:fill="FFFFFF"/>
            <w:noWrap/>
            <w:vAlign w:val="center"/>
            <w:hideMark/>
          </w:tcPr>
          <w:p w14:paraId="2085D163"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6142</w:t>
            </w:r>
          </w:p>
        </w:tc>
      </w:tr>
      <w:tr w:rsidR="000765D0" w:rsidRPr="000765D0" w14:paraId="648FC9BA" w14:textId="77777777" w:rsidTr="0030003A">
        <w:trPr>
          <w:trHeight w:val="495"/>
        </w:trPr>
        <w:tc>
          <w:tcPr>
            <w:tcW w:w="1416" w:type="dxa"/>
            <w:vMerge/>
            <w:tcBorders>
              <w:top w:val="single" w:sz="8" w:space="0" w:color="auto"/>
              <w:left w:val="single" w:sz="8" w:space="0" w:color="auto"/>
              <w:bottom w:val="single" w:sz="8" w:space="0" w:color="000000"/>
              <w:right w:val="single" w:sz="4" w:space="0" w:color="auto"/>
            </w:tcBorders>
            <w:vAlign w:val="center"/>
            <w:hideMark/>
          </w:tcPr>
          <w:p w14:paraId="4EBE541E" w14:textId="77777777" w:rsidR="000765D0" w:rsidRPr="000765D0" w:rsidRDefault="000765D0" w:rsidP="000765D0">
            <w:pPr>
              <w:rPr>
                <w:rFonts w:ascii="Calibri" w:hAnsi="Calibri"/>
                <w:color w:val="000000"/>
                <w:szCs w:val="22"/>
              </w:rPr>
            </w:pPr>
          </w:p>
        </w:tc>
        <w:tc>
          <w:tcPr>
            <w:tcW w:w="2984" w:type="dxa"/>
            <w:vMerge/>
            <w:tcBorders>
              <w:top w:val="single" w:sz="8" w:space="0" w:color="auto"/>
              <w:left w:val="single" w:sz="4" w:space="0" w:color="auto"/>
              <w:bottom w:val="single" w:sz="4" w:space="0" w:color="auto"/>
              <w:right w:val="single" w:sz="4" w:space="0" w:color="auto"/>
            </w:tcBorders>
            <w:vAlign w:val="center"/>
            <w:hideMark/>
          </w:tcPr>
          <w:p w14:paraId="76ADE3A1" w14:textId="77777777" w:rsidR="000765D0" w:rsidRPr="000765D0" w:rsidRDefault="000765D0" w:rsidP="000765D0">
            <w:pPr>
              <w:rPr>
                <w:rFonts w:ascii="Calibri" w:hAnsi="Calibri"/>
                <w:color w:val="000000"/>
                <w:szCs w:val="22"/>
              </w:rPr>
            </w:pPr>
          </w:p>
        </w:tc>
        <w:tc>
          <w:tcPr>
            <w:tcW w:w="1260" w:type="dxa"/>
            <w:tcBorders>
              <w:top w:val="nil"/>
              <w:left w:val="nil"/>
              <w:bottom w:val="single" w:sz="4" w:space="0" w:color="auto"/>
              <w:right w:val="single" w:sz="4" w:space="0" w:color="auto"/>
            </w:tcBorders>
            <w:shd w:val="clear" w:color="000000" w:fill="FFFFFF"/>
            <w:noWrap/>
            <w:vAlign w:val="center"/>
            <w:hideMark/>
          </w:tcPr>
          <w:p w14:paraId="08028470"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Dwelling Area</w:t>
            </w:r>
          </w:p>
        </w:tc>
        <w:tc>
          <w:tcPr>
            <w:tcW w:w="2520" w:type="dxa"/>
            <w:tcBorders>
              <w:top w:val="nil"/>
              <w:left w:val="nil"/>
              <w:bottom w:val="single" w:sz="4" w:space="0" w:color="auto"/>
              <w:right w:val="single" w:sz="4" w:space="0" w:color="auto"/>
            </w:tcBorders>
            <w:shd w:val="clear" w:color="000000" w:fill="FFFFFF"/>
            <w:noWrap/>
            <w:vAlign w:val="center"/>
            <w:hideMark/>
          </w:tcPr>
          <w:p w14:paraId="639F745B"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Interior General - CFL Other - Res (541)</w:t>
            </w:r>
          </w:p>
        </w:tc>
        <w:tc>
          <w:tcPr>
            <w:tcW w:w="1160" w:type="dxa"/>
            <w:tcBorders>
              <w:top w:val="nil"/>
              <w:left w:val="nil"/>
              <w:bottom w:val="single" w:sz="4" w:space="0" w:color="auto"/>
              <w:right w:val="single" w:sz="8" w:space="0" w:color="auto"/>
            </w:tcBorders>
            <w:shd w:val="clear" w:color="000000" w:fill="FFFFFF"/>
            <w:noWrap/>
            <w:vAlign w:val="center"/>
            <w:hideMark/>
          </w:tcPr>
          <w:p w14:paraId="773FC5AF"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541</w:t>
            </w:r>
          </w:p>
        </w:tc>
      </w:tr>
      <w:tr w:rsidR="000765D0" w:rsidRPr="000765D0" w14:paraId="7AB001E9" w14:textId="77777777" w:rsidTr="0030003A">
        <w:trPr>
          <w:trHeight w:val="495"/>
        </w:trPr>
        <w:tc>
          <w:tcPr>
            <w:tcW w:w="1416" w:type="dxa"/>
            <w:vMerge/>
            <w:tcBorders>
              <w:top w:val="single" w:sz="8" w:space="0" w:color="auto"/>
              <w:left w:val="single" w:sz="8" w:space="0" w:color="auto"/>
              <w:bottom w:val="single" w:sz="8" w:space="0" w:color="000000"/>
              <w:right w:val="single" w:sz="4" w:space="0" w:color="auto"/>
            </w:tcBorders>
            <w:vAlign w:val="center"/>
            <w:hideMark/>
          </w:tcPr>
          <w:p w14:paraId="7B3AC7D9" w14:textId="77777777" w:rsidR="000765D0" w:rsidRPr="000765D0" w:rsidRDefault="000765D0" w:rsidP="000765D0">
            <w:pPr>
              <w:rPr>
                <w:rFonts w:ascii="Calibri" w:hAnsi="Calibri"/>
                <w:color w:val="000000"/>
                <w:szCs w:val="22"/>
              </w:rPr>
            </w:pPr>
          </w:p>
        </w:tc>
        <w:tc>
          <w:tcPr>
            <w:tcW w:w="4244" w:type="dxa"/>
            <w:gridSpan w:val="2"/>
            <w:tcBorders>
              <w:top w:val="single" w:sz="4" w:space="0" w:color="auto"/>
              <w:left w:val="nil"/>
              <w:bottom w:val="single" w:sz="8" w:space="0" w:color="auto"/>
              <w:right w:val="single" w:sz="4" w:space="0" w:color="auto"/>
            </w:tcBorders>
            <w:shd w:val="clear" w:color="000000" w:fill="FFFFFF"/>
            <w:noWrap/>
            <w:vAlign w:val="center"/>
            <w:hideMark/>
          </w:tcPr>
          <w:p w14:paraId="1911C386"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Residential Single Family</w:t>
            </w:r>
          </w:p>
        </w:tc>
        <w:tc>
          <w:tcPr>
            <w:tcW w:w="2520" w:type="dxa"/>
            <w:tcBorders>
              <w:top w:val="nil"/>
              <w:left w:val="nil"/>
              <w:bottom w:val="single" w:sz="8" w:space="0" w:color="auto"/>
              <w:right w:val="single" w:sz="4" w:space="0" w:color="auto"/>
            </w:tcBorders>
            <w:shd w:val="clear" w:color="000000" w:fill="FFFFFF"/>
            <w:noWrap/>
            <w:vAlign w:val="center"/>
            <w:hideMark/>
          </w:tcPr>
          <w:p w14:paraId="5986B08A"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Interior General - CFL Other - Res (541)</w:t>
            </w:r>
          </w:p>
        </w:tc>
        <w:tc>
          <w:tcPr>
            <w:tcW w:w="1160" w:type="dxa"/>
            <w:tcBorders>
              <w:top w:val="nil"/>
              <w:left w:val="nil"/>
              <w:bottom w:val="single" w:sz="8" w:space="0" w:color="auto"/>
              <w:right w:val="single" w:sz="8" w:space="0" w:color="auto"/>
            </w:tcBorders>
            <w:shd w:val="clear" w:color="000000" w:fill="FFFFFF"/>
            <w:noWrap/>
            <w:vAlign w:val="center"/>
            <w:hideMark/>
          </w:tcPr>
          <w:p w14:paraId="1F2F7534"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541</w:t>
            </w:r>
          </w:p>
        </w:tc>
      </w:tr>
      <w:tr w:rsidR="000765D0" w:rsidRPr="000765D0" w14:paraId="3F4D49D9" w14:textId="77777777" w:rsidTr="0030003A">
        <w:trPr>
          <w:trHeight w:val="495"/>
        </w:trPr>
        <w:tc>
          <w:tcPr>
            <w:tcW w:w="1416" w:type="dxa"/>
            <w:tcBorders>
              <w:top w:val="nil"/>
              <w:left w:val="single" w:sz="8" w:space="0" w:color="auto"/>
              <w:bottom w:val="single" w:sz="8" w:space="0" w:color="auto"/>
              <w:right w:val="single" w:sz="4" w:space="0" w:color="auto"/>
            </w:tcBorders>
            <w:shd w:val="clear" w:color="000000" w:fill="FFFFFF"/>
            <w:noWrap/>
            <w:vAlign w:val="center"/>
            <w:hideMark/>
          </w:tcPr>
          <w:p w14:paraId="4D46466C"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Non-Residential</w:t>
            </w:r>
          </w:p>
        </w:tc>
        <w:tc>
          <w:tcPr>
            <w:tcW w:w="4244" w:type="dxa"/>
            <w:gridSpan w:val="2"/>
            <w:tcBorders>
              <w:top w:val="single" w:sz="8" w:space="0" w:color="auto"/>
              <w:left w:val="nil"/>
              <w:bottom w:val="single" w:sz="8" w:space="0" w:color="auto"/>
              <w:right w:val="single" w:sz="4" w:space="0" w:color="auto"/>
            </w:tcBorders>
            <w:shd w:val="clear" w:color="000000" w:fill="FFFFFF"/>
            <w:noWrap/>
            <w:vAlign w:val="center"/>
            <w:hideMark/>
          </w:tcPr>
          <w:p w14:paraId="1C0883F7"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All Commercial Building Types</w:t>
            </w:r>
          </w:p>
        </w:tc>
        <w:tc>
          <w:tcPr>
            <w:tcW w:w="2520" w:type="dxa"/>
            <w:tcBorders>
              <w:top w:val="nil"/>
              <w:left w:val="nil"/>
              <w:bottom w:val="single" w:sz="8" w:space="0" w:color="auto"/>
              <w:right w:val="single" w:sz="4" w:space="0" w:color="auto"/>
            </w:tcBorders>
            <w:shd w:val="clear" w:color="000000" w:fill="FFFFFF"/>
            <w:noWrap/>
            <w:vAlign w:val="center"/>
            <w:hideMark/>
          </w:tcPr>
          <w:p w14:paraId="0DBB4F55"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Interior General - CFL Other - Com (Varies)</w:t>
            </w:r>
          </w:p>
        </w:tc>
        <w:tc>
          <w:tcPr>
            <w:tcW w:w="1160" w:type="dxa"/>
            <w:tcBorders>
              <w:top w:val="nil"/>
              <w:left w:val="nil"/>
              <w:bottom w:val="single" w:sz="8" w:space="0" w:color="auto"/>
              <w:right w:val="single" w:sz="8" w:space="0" w:color="auto"/>
            </w:tcBorders>
            <w:shd w:val="clear" w:color="000000" w:fill="FFFFFF"/>
            <w:noWrap/>
            <w:vAlign w:val="center"/>
            <w:hideMark/>
          </w:tcPr>
          <w:p w14:paraId="65DF36FC" w14:textId="77777777" w:rsidR="000765D0" w:rsidRPr="000765D0" w:rsidRDefault="000765D0" w:rsidP="000765D0">
            <w:pPr>
              <w:jc w:val="center"/>
              <w:rPr>
                <w:rFonts w:ascii="Calibri" w:hAnsi="Calibri"/>
                <w:color w:val="000000"/>
                <w:szCs w:val="22"/>
              </w:rPr>
            </w:pPr>
            <w:r w:rsidRPr="000765D0">
              <w:rPr>
                <w:rFonts w:ascii="Calibri" w:hAnsi="Calibri"/>
                <w:color w:val="000000"/>
                <w:szCs w:val="22"/>
              </w:rPr>
              <w:t>Varies</w:t>
            </w:r>
          </w:p>
        </w:tc>
      </w:tr>
    </w:tbl>
    <w:p w14:paraId="62487A79" w14:textId="77777777" w:rsidR="000765D0" w:rsidRDefault="000765D0" w:rsidP="00BB5CA7">
      <w:pPr>
        <w:spacing w:after="200" w:line="276" w:lineRule="auto"/>
        <w:rPr>
          <w:szCs w:val="20"/>
        </w:rPr>
      </w:pPr>
    </w:p>
    <w:p w14:paraId="2E03E4DA" w14:textId="7CFCF45C" w:rsidR="00642213" w:rsidRDefault="00642213" w:rsidP="00642213">
      <w:pPr>
        <w:spacing w:after="200" w:line="276" w:lineRule="auto"/>
        <w:rPr>
          <w:szCs w:val="20"/>
        </w:rPr>
      </w:pPr>
      <w:r>
        <w:rPr>
          <w:szCs w:val="20"/>
        </w:rPr>
        <w:t>The schedules and operating hours noted abov</w:t>
      </w:r>
      <w:r w:rsidR="0030003A">
        <w:rPr>
          <w:szCs w:val="20"/>
        </w:rPr>
        <w:t>e were found in the READI 2.4.7.</w:t>
      </w:r>
      <w:r>
        <w:rPr>
          <w:szCs w:val="20"/>
        </w:rPr>
        <w:t xml:space="preserve"> </w:t>
      </w:r>
    </w:p>
    <w:p w14:paraId="23E0B0F4" w14:textId="12CB97F3" w:rsidR="00084331" w:rsidRPr="00084331" w:rsidRDefault="00642213" w:rsidP="0030003A">
      <w:pPr>
        <w:spacing w:after="200" w:line="276" w:lineRule="auto"/>
        <w:rPr>
          <w:rFonts w:cs="Arial"/>
          <w:szCs w:val="22"/>
        </w:rPr>
      </w:pPr>
      <w:r w:rsidRPr="008C26D8">
        <w:rPr>
          <w:szCs w:val="20"/>
        </w:rPr>
        <w:t>Above</w:t>
      </w:r>
      <w:r>
        <w:rPr>
          <w:szCs w:val="20"/>
        </w:rPr>
        <w:t xml:space="preserve"> space type with corresponding operating hours were used in the calculation template to calculate energy impacts. The overall calculation methodology has not changed from the methodology found in </w:t>
      </w:r>
      <w:r w:rsidR="00D318A3">
        <w:t>PGECOLTG165 R</w:t>
      </w:r>
      <w:r w:rsidR="00685F04">
        <w:t>5</w:t>
      </w:r>
      <w:r w:rsidRPr="00642213">
        <w:t xml:space="preserve"> - LED </w:t>
      </w:r>
      <w:r w:rsidR="00D318A3">
        <w:t>A-Lamp</w:t>
      </w:r>
      <w:r>
        <w:t xml:space="preserve">. </w:t>
      </w:r>
      <w:bookmarkEnd w:id="3"/>
    </w:p>
    <w:p w14:paraId="4ADFD17A" w14:textId="6701DC67" w:rsidR="009A2332" w:rsidRPr="008C26D8" w:rsidRDefault="009A2332" w:rsidP="009A2332">
      <w:pPr>
        <w:spacing w:after="200" w:line="276" w:lineRule="auto"/>
        <w:rPr>
          <w:b/>
          <w:szCs w:val="22"/>
        </w:rPr>
      </w:pPr>
    </w:p>
    <w:p w14:paraId="70F7AFE0" w14:textId="33BECC75" w:rsidR="007B2FFB" w:rsidRPr="00924B0A" w:rsidRDefault="007B2FFB" w:rsidP="007B2FFB">
      <w:pPr>
        <w:rPr>
          <w:b/>
          <w:szCs w:val="20"/>
        </w:rPr>
      </w:pPr>
      <w:bookmarkStart w:id="4" w:name="_Toc214003099"/>
      <w:bookmarkEnd w:id="1"/>
      <w:bookmarkEnd w:id="4"/>
      <w:r w:rsidRPr="00924B0A">
        <w:rPr>
          <w:b/>
          <w:szCs w:val="20"/>
        </w:rPr>
        <w:t>Attachments</w:t>
      </w:r>
    </w:p>
    <w:p w14:paraId="37E9FBDB" w14:textId="7211D953" w:rsidR="00E16609" w:rsidRPr="007B2FFB" w:rsidRDefault="00685F04" w:rsidP="007B2FFB">
      <w:pPr>
        <w:pStyle w:val="ListParagraph"/>
        <w:numPr>
          <w:ilvl w:val="0"/>
          <w:numId w:val="39"/>
        </w:numPr>
        <w:rPr>
          <w:szCs w:val="20"/>
        </w:rPr>
      </w:pPr>
      <w:r>
        <w:rPr>
          <w:szCs w:val="20"/>
        </w:rPr>
        <w:t>SCE17LG133.1</w:t>
      </w:r>
      <w:r w:rsidR="007B2FFB" w:rsidRPr="007B2FFB">
        <w:rPr>
          <w:szCs w:val="20"/>
        </w:rPr>
        <w:t xml:space="preserve"> A1 – Calculation Templates</w:t>
      </w:r>
      <w:r w:rsidR="00924B0A">
        <w:rPr>
          <w:szCs w:val="20"/>
        </w:rPr>
        <w:t>_Final.zip</w:t>
      </w:r>
      <w:bookmarkStart w:id="5" w:name="_GoBack"/>
      <w:bookmarkEnd w:id="5"/>
    </w:p>
    <w:sectPr w:rsidR="00E16609" w:rsidRPr="007B2FFB" w:rsidSect="00E87C8F">
      <w:footerReference w:type="default" r:id="rId10"/>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9C60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D44F2" w14:textId="77777777" w:rsidR="00FA6500" w:rsidRDefault="00FA6500" w:rsidP="00447D6E">
      <w:r>
        <w:separator/>
      </w:r>
    </w:p>
    <w:p w14:paraId="4ACAEFCD" w14:textId="77777777" w:rsidR="00FA6500" w:rsidRDefault="00FA6500"/>
  </w:endnote>
  <w:endnote w:type="continuationSeparator" w:id="0">
    <w:p w14:paraId="4C399891" w14:textId="77777777" w:rsidR="00FA6500" w:rsidRDefault="00FA6500" w:rsidP="00447D6E">
      <w:r>
        <w:continuationSeparator/>
      </w:r>
    </w:p>
    <w:p w14:paraId="589EBDAE" w14:textId="77777777" w:rsidR="00FA6500" w:rsidRDefault="00FA6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617BAF4" w:rsidR="00F30167" w:rsidRPr="009500DC" w:rsidRDefault="00963BD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D5DD9">
          <w:rPr>
            <w:rFonts w:cstheme="minorHAnsi"/>
            <w:b/>
            <w:sz w:val="20"/>
            <w:szCs w:val="20"/>
          </w:rPr>
          <w:t>SCE17LG133</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85F04">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5</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6-30T00:00:00Z">
          <w:dateFormat w:val="MMMM d, yyyy"/>
          <w:lid w:val="en-US"/>
          <w:storeMappedDataAs w:val="dateTime"/>
          <w:calendar w:val="gregorian"/>
        </w:date>
      </w:sdtPr>
      <w:sdtEndPr/>
      <w:sdtContent>
        <w:r w:rsidR="00813A4A">
          <w:rPr>
            <w:rFonts w:cstheme="minorHAnsi"/>
            <w:b/>
            <w:sz w:val="20"/>
            <w:szCs w:val="20"/>
          </w:rPr>
          <w:t>June 30, 2017</w:t>
        </w:r>
      </w:sdtContent>
    </w:sdt>
  </w:p>
  <w:p w14:paraId="43C07EA5" w14:textId="544E4323" w:rsidR="00F30167" w:rsidRPr="009500DC" w:rsidRDefault="00963BD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85CF1" w14:textId="77777777" w:rsidR="00FA6500" w:rsidRDefault="00FA6500" w:rsidP="00447D6E">
      <w:r>
        <w:separator/>
      </w:r>
    </w:p>
    <w:p w14:paraId="33827A9E" w14:textId="77777777" w:rsidR="00FA6500" w:rsidRDefault="00FA6500"/>
  </w:footnote>
  <w:footnote w:type="continuationSeparator" w:id="0">
    <w:p w14:paraId="2F78845E" w14:textId="77777777" w:rsidR="00FA6500" w:rsidRDefault="00FA6500" w:rsidP="00447D6E">
      <w:r>
        <w:continuationSeparator/>
      </w:r>
    </w:p>
    <w:p w14:paraId="3D7AD54D" w14:textId="77777777" w:rsidR="00FA6500" w:rsidRDefault="00FA650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D3427CB"/>
    <w:multiLevelType w:val="hybridMultilevel"/>
    <w:tmpl w:val="A7C0E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8C4967"/>
    <w:multiLevelType w:val="hybridMultilevel"/>
    <w:tmpl w:val="5980F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5559DD"/>
    <w:multiLevelType w:val="hybridMultilevel"/>
    <w:tmpl w:val="8BF4BAB2"/>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C37292C"/>
    <w:multiLevelType w:val="hybridMultilevel"/>
    <w:tmpl w:val="364EABDC"/>
    <w:lvl w:ilvl="0" w:tplc="8CF619D4">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C97E96"/>
    <w:multiLevelType w:val="hybridMultilevel"/>
    <w:tmpl w:val="4084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8643E0"/>
    <w:multiLevelType w:val="hybridMultilevel"/>
    <w:tmpl w:val="E8A83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D2614A"/>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0947F9"/>
    <w:multiLevelType w:val="hybridMultilevel"/>
    <w:tmpl w:val="E8A831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D95CEA"/>
    <w:multiLevelType w:val="hybridMultilevel"/>
    <w:tmpl w:val="E8A831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FB3AB7"/>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24"/>
  </w:num>
  <w:num w:numId="4">
    <w:abstractNumId w:val="22"/>
  </w:num>
  <w:num w:numId="5">
    <w:abstractNumId w:val="22"/>
  </w:num>
  <w:num w:numId="6">
    <w:abstractNumId w:val="2"/>
  </w:num>
  <w:num w:numId="7">
    <w:abstractNumId w:val="26"/>
  </w:num>
  <w:num w:numId="8">
    <w:abstractNumId w:val="23"/>
  </w:num>
  <w:num w:numId="9">
    <w:abstractNumId w:val="14"/>
  </w:num>
  <w:num w:numId="10">
    <w:abstractNumId w:val="8"/>
  </w:num>
  <w:num w:numId="11">
    <w:abstractNumId w:val="27"/>
  </w:num>
  <w:num w:numId="12">
    <w:abstractNumId w:val="20"/>
  </w:num>
  <w:num w:numId="13">
    <w:abstractNumId w:val="13"/>
  </w:num>
  <w:num w:numId="14">
    <w:abstractNumId w:val="40"/>
  </w:num>
  <w:num w:numId="15">
    <w:abstractNumId w:val="11"/>
  </w:num>
  <w:num w:numId="16">
    <w:abstractNumId w:val="15"/>
  </w:num>
  <w:num w:numId="17">
    <w:abstractNumId w:val="6"/>
  </w:num>
  <w:num w:numId="18">
    <w:abstractNumId w:val="0"/>
  </w:num>
  <w:num w:numId="19">
    <w:abstractNumId w:val="38"/>
  </w:num>
  <w:num w:numId="20">
    <w:abstractNumId w:val="5"/>
  </w:num>
  <w:num w:numId="21">
    <w:abstractNumId w:val="29"/>
  </w:num>
  <w:num w:numId="22">
    <w:abstractNumId w:val="31"/>
  </w:num>
  <w:num w:numId="23">
    <w:abstractNumId w:val="41"/>
  </w:num>
  <w:num w:numId="24">
    <w:abstractNumId w:val="35"/>
  </w:num>
  <w:num w:numId="25">
    <w:abstractNumId w:val="16"/>
  </w:num>
  <w:num w:numId="26">
    <w:abstractNumId w:val="19"/>
  </w:num>
  <w:num w:numId="27">
    <w:abstractNumId w:val="32"/>
  </w:num>
  <w:num w:numId="28">
    <w:abstractNumId w:val="18"/>
  </w:num>
  <w:num w:numId="29">
    <w:abstractNumId w:val="10"/>
  </w:num>
  <w:num w:numId="30">
    <w:abstractNumId w:val="1"/>
  </w:num>
  <w:num w:numId="31">
    <w:abstractNumId w:val="42"/>
  </w:num>
  <w:num w:numId="32">
    <w:abstractNumId w:val="28"/>
  </w:num>
  <w:num w:numId="33">
    <w:abstractNumId w:val="34"/>
  </w:num>
  <w:num w:numId="34">
    <w:abstractNumId w:val="12"/>
  </w:num>
  <w:num w:numId="35">
    <w:abstractNumId w:val="17"/>
  </w:num>
  <w:num w:numId="36">
    <w:abstractNumId w:val="9"/>
  </w:num>
  <w:num w:numId="37">
    <w:abstractNumId w:val="39"/>
  </w:num>
  <w:num w:numId="38">
    <w:abstractNumId w:val="3"/>
  </w:num>
  <w:num w:numId="39">
    <w:abstractNumId w:val="4"/>
  </w:num>
  <w:num w:numId="40">
    <w:abstractNumId w:val="21"/>
  </w:num>
  <w:num w:numId="41">
    <w:abstractNumId w:val="33"/>
  </w:num>
  <w:num w:numId="42">
    <w:abstractNumId w:val="37"/>
  </w:num>
  <w:num w:numId="43">
    <w:abstractNumId w:val="7"/>
  </w:num>
  <w:num w:numId="44">
    <w:abstractNumId w:val="30"/>
  </w:num>
  <w:num w:numId="45">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sco, Lake">
    <w15:presenceInfo w15:providerId="AD" w15:userId="S-1-5-21-1786704334-1080620903-3496478664-62351"/>
  </w15:person>
  <w15:person w15:author="Vega, Kara">
    <w15:presenceInfo w15:providerId="AD" w15:userId="S-1-5-21-1786704334-1080620903-3496478664-3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4CB8"/>
    <w:rsid w:val="00056947"/>
    <w:rsid w:val="00061A8E"/>
    <w:rsid w:val="00064CB3"/>
    <w:rsid w:val="00070BEE"/>
    <w:rsid w:val="00072040"/>
    <w:rsid w:val="000765D0"/>
    <w:rsid w:val="00076DF4"/>
    <w:rsid w:val="00076F51"/>
    <w:rsid w:val="00084331"/>
    <w:rsid w:val="0008524C"/>
    <w:rsid w:val="00086F7F"/>
    <w:rsid w:val="0009074D"/>
    <w:rsid w:val="00094550"/>
    <w:rsid w:val="0009592B"/>
    <w:rsid w:val="000968C6"/>
    <w:rsid w:val="000A63C9"/>
    <w:rsid w:val="000B3765"/>
    <w:rsid w:val="000B655B"/>
    <w:rsid w:val="000C0000"/>
    <w:rsid w:val="000C18CC"/>
    <w:rsid w:val="000C3091"/>
    <w:rsid w:val="000C4F37"/>
    <w:rsid w:val="000C687D"/>
    <w:rsid w:val="000C7ED1"/>
    <w:rsid w:val="000D789A"/>
    <w:rsid w:val="000E4B5F"/>
    <w:rsid w:val="000E5A59"/>
    <w:rsid w:val="000E706D"/>
    <w:rsid w:val="000F130A"/>
    <w:rsid w:val="000F4FD8"/>
    <w:rsid w:val="00107242"/>
    <w:rsid w:val="00111CC5"/>
    <w:rsid w:val="001206F7"/>
    <w:rsid w:val="001236C1"/>
    <w:rsid w:val="00133EE8"/>
    <w:rsid w:val="00140B30"/>
    <w:rsid w:val="00147155"/>
    <w:rsid w:val="00153CB3"/>
    <w:rsid w:val="00154C3B"/>
    <w:rsid w:val="00160158"/>
    <w:rsid w:val="00163BF7"/>
    <w:rsid w:val="00165357"/>
    <w:rsid w:val="001722B7"/>
    <w:rsid w:val="001727D9"/>
    <w:rsid w:val="00174BB4"/>
    <w:rsid w:val="00175D14"/>
    <w:rsid w:val="001811EE"/>
    <w:rsid w:val="00185AD4"/>
    <w:rsid w:val="001979AF"/>
    <w:rsid w:val="001A0C7D"/>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50"/>
    <w:rsid w:val="001E556A"/>
    <w:rsid w:val="001F05CE"/>
    <w:rsid w:val="001F1905"/>
    <w:rsid w:val="001F4A65"/>
    <w:rsid w:val="0020152C"/>
    <w:rsid w:val="00205C45"/>
    <w:rsid w:val="0021035B"/>
    <w:rsid w:val="00211153"/>
    <w:rsid w:val="00220EF8"/>
    <w:rsid w:val="0023254A"/>
    <w:rsid w:val="002336B8"/>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42F8"/>
    <w:rsid w:val="00285552"/>
    <w:rsid w:val="00285966"/>
    <w:rsid w:val="00285A0D"/>
    <w:rsid w:val="00290ED8"/>
    <w:rsid w:val="00296B49"/>
    <w:rsid w:val="002A03FC"/>
    <w:rsid w:val="002A1843"/>
    <w:rsid w:val="002A3D26"/>
    <w:rsid w:val="002A523E"/>
    <w:rsid w:val="002B1ADF"/>
    <w:rsid w:val="002B502E"/>
    <w:rsid w:val="002B657B"/>
    <w:rsid w:val="002C2853"/>
    <w:rsid w:val="002C2D8F"/>
    <w:rsid w:val="002C444C"/>
    <w:rsid w:val="002C458F"/>
    <w:rsid w:val="002C6C20"/>
    <w:rsid w:val="002C6C7A"/>
    <w:rsid w:val="002C7F78"/>
    <w:rsid w:val="002D5277"/>
    <w:rsid w:val="002D71FA"/>
    <w:rsid w:val="002D73AF"/>
    <w:rsid w:val="002E3C35"/>
    <w:rsid w:val="002E4FD9"/>
    <w:rsid w:val="002E5B58"/>
    <w:rsid w:val="002F1437"/>
    <w:rsid w:val="002F3943"/>
    <w:rsid w:val="002F4E34"/>
    <w:rsid w:val="002F6A42"/>
    <w:rsid w:val="002F79E7"/>
    <w:rsid w:val="0030003A"/>
    <w:rsid w:val="003003EC"/>
    <w:rsid w:val="0030181D"/>
    <w:rsid w:val="003035E3"/>
    <w:rsid w:val="0030363A"/>
    <w:rsid w:val="00317970"/>
    <w:rsid w:val="00317EB0"/>
    <w:rsid w:val="00322FD1"/>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D17FF"/>
    <w:rsid w:val="003D2871"/>
    <w:rsid w:val="003D2981"/>
    <w:rsid w:val="003D54D4"/>
    <w:rsid w:val="003D5B83"/>
    <w:rsid w:val="003E6E47"/>
    <w:rsid w:val="003F0623"/>
    <w:rsid w:val="003F33DE"/>
    <w:rsid w:val="003F3A41"/>
    <w:rsid w:val="003F49AD"/>
    <w:rsid w:val="003F67E9"/>
    <w:rsid w:val="00401031"/>
    <w:rsid w:val="004023B7"/>
    <w:rsid w:val="004045A0"/>
    <w:rsid w:val="00413CDB"/>
    <w:rsid w:val="004147A4"/>
    <w:rsid w:val="00416E34"/>
    <w:rsid w:val="004200FE"/>
    <w:rsid w:val="00421183"/>
    <w:rsid w:val="00421BA6"/>
    <w:rsid w:val="00421C17"/>
    <w:rsid w:val="00426CDE"/>
    <w:rsid w:val="00433EA1"/>
    <w:rsid w:val="0043595D"/>
    <w:rsid w:val="00441957"/>
    <w:rsid w:val="00443D32"/>
    <w:rsid w:val="004467AF"/>
    <w:rsid w:val="004469DD"/>
    <w:rsid w:val="004476B2"/>
    <w:rsid w:val="00447CE5"/>
    <w:rsid w:val="00447D6E"/>
    <w:rsid w:val="0045048F"/>
    <w:rsid w:val="0045181B"/>
    <w:rsid w:val="00452133"/>
    <w:rsid w:val="00452C7A"/>
    <w:rsid w:val="00456B53"/>
    <w:rsid w:val="0046286E"/>
    <w:rsid w:val="004673A2"/>
    <w:rsid w:val="00471234"/>
    <w:rsid w:val="00472250"/>
    <w:rsid w:val="004729D5"/>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5037"/>
    <w:rsid w:val="004E76CA"/>
    <w:rsid w:val="004F1698"/>
    <w:rsid w:val="004F517B"/>
    <w:rsid w:val="00500C4E"/>
    <w:rsid w:val="00505CEC"/>
    <w:rsid w:val="0051020F"/>
    <w:rsid w:val="00513CAB"/>
    <w:rsid w:val="00516CF5"/>
    <w:rsid w:val="005210F9"/>
    <w:rsid w:val="00523597"/>
    <w:rsid w:val="00523736"/>
    <w:rsid w:val="00525101"/>
    <w:rsid w:val="00532530"/>
    <w:rsid w:val="00535581"/>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8136C"/>
    <w:rsid w:val="005837B0"/>
    <w:rsid w:val="00594EF5"/>
    <w:rsid w:val="005A0E53"/>
    <w:rsid w:val="005A1078"/>
    <w:rsid w:val="005A4658"/>
    <w:rsid w:val="005A496B"/>
    <w:rsid w:val="005B28C1"/>
    <w:rsid w:val="005B6344"/>
    <w:rsid w:val="005C1C74"/>
    <w:rsid w:val="005C2E48"/>
    <w:rsid w:val="005C3F23"/>
    <w:rsid w:val="005D4720"/>
    <w:rsid w:val="005D4DD7"/>
    <w:rsid w:val="005E12A9"/>
    <w:rsid w:val="005F139E"/>
    <w:rsid w:val="005F69D5"/>
    <w:rsid w:val="005F762C"/>
    <w:rsid w:val="00602799"/>
    <w:rsid w:val="00602F18"/>
    <w:rsid w:val="00607C30"/>
    <w:rsid w:val="006110F3"/>
    <w:rsid w:val="00612041"/>
    <w:rsid w:val="00614AFF"/>
    <w:rsid w:val="00621ABA"/>
    <w:rsid w:val="0062322A"/>
    <w:rsid w:val="00631157"/>
    <w:rsid w:val="00635667"/>
    <w:rsid w:val="006404E6"/>
    <w:rsid w:val="00642213"/>
    <w:rsid w:val="0064680F"/>
    <w:rsid w:val="0064729D"/>
    <w:rsid w:val="00647ABE"/>
    <w:rsid w:val="006516BA"/>
    <w:rsid w:val="00664B05"/>
    <w:rsid w:val="00665C04"/>
    <w:rsid w:val="0066682D"/>
    <w:rsid w:val="006746FE"/>
    <w:rsid w:val="00676E9F"/>
    <w:rsid w:val="00680934"/>
    <w:rsid w:val="00683050"/>
    <w:rsid w:val="00685D5C"/>
    <w:rsid w:val="00685F04"/>
    <w:rsid w:val="0069264D"/>
    <w:rsid w:val="0069578B"/>
    <w:rsid w:val="00697868"/>
    <w:rsid w:val="006A055F"/>
    <w:rsid w:val="006A126F"/>
    <w:rsid w:val="006A14E9"/>
    <w:rsid w:val="006A2A65"/>
    <w:rsid w:val="006A497A"/>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3C3C"/>
    <w:rsid w:val="00745F77"/>
    <w:rsid w:val="007464DE"/>
    <w:rsid w:val="007529EA"/>
    <w:rsid w:val="00755A45"/>
    <w:rsid w:val="00760CDC"/>
    <w:rsid w:val="00764D0D"/>
    <w:rsid w:val="00777C53"/>
    <w:rsid w:val="00784C4D"/>
    <w:rsid w:val="00786E92"/>
    <w:rsid w:val="0079252E"/>
    <w:rsid w:val="007933F1"/>
    <w:rsid w:val="007A5F52"/>
    <w:rsid w:val="007B090A"/>
    <w:rsid w:val="007B2FFB"/>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3A4A"/>
    <w:rsid w:val="00824F1C"/>
    <w:rsid w:val="00826688"/>
    <w:rsid w:val="0083369B"/>
    <w:rsid w:val="00835D38"/>
    <w:rsid w:val="00842884"/>
    <w:rsid w:val="00843763"/>
    <w:rsid w:val="00847A4E"/>
    <w:rsid w:val="00853F0E"/>
    <w:rsid w:val="00871D79"/>
    <w:rsid w:val="0087393E"/>
    <w:rsid w:val="008744E4"/>
    <w:rsid w:val="00881A42"/>
    <w:rsid w:val="00882386"/>
    <w:rsid w:val="0088361D"/>
    <w:rsid w:val="00885E0A"/>
    <w:rsid w:val="0088603B"/>
    <w:rsid w:val="008877AF"/>
    <w:rsid w:val="00892A58"/>
    <w:rsid w:val="00893FC3"/>
    <w:rsid w:val="00894730"/>
    <w:rsid w:val="0089577B"/>
    <w:rsid w:val="008A769B"/>
    <w:rsid w:val="008B1024"/>
    <w:rsid w:val="008B1357"/>
    <w:rsid w:val="008B2DF3"/>
    <w:rsid w:val="008B6976"/>
    <w:rsid w:val="008C26D8"/>
    <w:rsid w:val="008C2E0E"/>
    <w:rsid w:val="008C4DE0"/>
    <w:rsid w:val="008D3930"/>
    <w:rsid w:val="008D67F9"/>
    <w:rsid w:val="008E17CC"/>
    <w:rsid w:val="008E25B1"/>
    <w:rsid w:val="008E56FB"/>
    <w:rsid w:val="008E768C"/>
    <w:rsid w:val="008F2167"/>
    <w:rsid w:val="008F33B4"/>
    <w:rsid w:val="008F6298"/>
    <w:rsid w:val="0090077A"/>
    <w:rsid w:val="00900F47"/>
    <w:rsid w:val="00904ADA"/>
    <w:rsid w:val="00907697"/>
    <w:rsid w:val="00910A69"/>
    <w:rsid w:val="009138A0"/>
    <w:rsid w:val="0091424C"/>
    <w:rsid w:val="00917DE4"/>
    <w:rsid w:val="00920905"/>
    <w:rsid w:val="00922B85"/>
    <w:rsid w:val="00924B0A"/>
    <w:rsid w:val="00930CDC"/>
    <w:rsid w:val="00931E45"/>
    <w:rsid w:val="00933188"/>
    <w:rsid w:val="00935AF9"/>
    <w:rsid w:val="009403A5"/>
    <w:rsid w:val="009500DC"/>
    <w:rsid w:val="009516CF"/>
    <w:rsid w:val="00951923"/>
    <w:rsid w:val="00963BD4"/>
    <w:rsid w:val="00966709"/>
    <w:rsid w:val="00972C81"/>
    <w:rsid w:val="0097589E"/>
    <w:rsid w:val="009824E9"/>
    <w:rsid w:val="009826E5"/>
    <w:rsid w:val="009844A1"/>
    <w:rsid w:val="00986E20"/>
    <w:rsid w:val="009927C7"/>
    <w:rsid w:val="00995479"/>
    <w:rsid w:val="00995CB0"/>
    <w:rsid w:val="00997E77"/>
    <w:rsid w:val="009A2332"/>
    <w:rsid w:val="009A2734"/>
    <w:rsid w:val="009B2A02"/>
    <w:rsid w:val="009B2B61"/>
    <w:rsid w:val="009B5B7B"/>
    <w:rsid w:val="009C1777"/>
    <w:rsid w:val="009C2C86"/>
    <w:rsid w:val="009C6FBD"/>
    <w:rsid w:val="009C6FE0"/>
    <w:rsid w:val="009D0753"/>
    <w:rsid w:val="009D10A4"/>
    <w:rsid w:val="009D5131"/>
    <w:rsid w:val="009D5DD9"/>
    <w:rsid w:val="009D6F71"/>
    <w:rsid w:val="009E0BAA"/>
    <w:rsid w:val="009E1802"/>
    <w:rsid w:val="009E1CDE"/>
    <w:rsid w:val="009E2B06"/>
    <w:rsid w:val="009E3829"/>
    <w:rsid w:val="009E51E2"/>
    <w:rsid w:val="009E5301"/>
    <w:rsid w:val="009F67A9"/>
    <w:rsid w:val="009F7A61"/>
    <w:rsid w:val="00A11800"/>
    <w:rsid w:val="00A11C16"/>
    <w:rsid w:val="00A1423E"/>
    <w:rsid w:val="00A17664"/>
    <w:rsid w:val="00A20FAF"/>
    <w:rsid w:val="00A24520"/>
    <w:rsid w:val="00A2781A"/>
    <w:rsid w:val="00A30A0C"/>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C64DB"/>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5325E"/>
    <w:rsid w:val="00B53CF1"/>
    <w:rsid w:val="00B614F1"/>
    <w:rsid w:val="00B772A2"/>
    <w:rsid w:val="00B866B4"/>
    <w:rsid w:val="00B94226"/>
    <w:rsid w:val="00BA0A8C"/>
    <w:rsid w:val="00BA0CEB"/>
    <w:rsid w:val="00BA2383"/>
    <w:rsid w:val="00BA2E7E"/>
    <w:rsid w:val="00BA590A"/>
    <w:rsid w:val="00BA5FE4"/>
    <w:rsid w:val="00BB0B39"/>
    <w:rsid w:val="00BB30D1"/>
    <w:rsid w:val="00BB39D8"/>
    <w:rsid w:val="00BB5CA7"/>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3CE6"/>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04433"/>
    <w:rsid w:val="00D17EF4"/>
    <w:rsid w:val="00D234E0"/>
    <w:rsid w:val="00D23770"/>
    <w:rsid w:val="00D25074"/>
    <w:rsid w:val="00D318A3"/>
    <w:rsid w:val="00D34517"/>
    <w:rsid w:val="00D36798"/>
    <w:rsid w:val="00D47E80"/>
    <w:rsid w:val="00D65E99"/>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10D9"/>
    <w:rsid w:val="00DB44E9"/>
    <w:rsid w:val="00DC1966"/>
    <w:rsid w:val="00DC3259"/>
    <w:rsid w:val="00DD0523"/>
    <w:rsid w:val="00DE5758"/>
    <w:rsid w:val="00DE5FCF"/>
    <w:rsid w:val="00DF0D19"/>
    <w:rsid w:val="00DF185F"/>
    <w:rsid w:val="00DF2EE9"/>
    <w:rsid w:val="00DF6FD8"/>
    <w:rsid w:val="00E05A80"/>
    <w:rsid w:val="00E06A37"/>
    <w:rsid w:val="00E071A5"/>
    <w:rsid w:val="00E07752"/>
    <w:rsid w:val="00E16609"/>
    <w:rsid w:val="00E16CB5"/>
    <w:rsid w:val="00E16F08"/>
    <w:rsid w:val="00E233F3"/>
    <w:rsid w:val="00E25108"/>
    <w:rsid w:val="00E26B34"/>
    <w:rsid w:val="00E314BA"/>
    <w:rsid w:val="00E325BE"/>
    <w:rsid w:val="00E326BA"/>
    <w:rsid w:val="00E34202"/>
    <w:rsid w:val="00E37F72"/>
    <w:rsid w:val="00E40BE5"/>
    <w:rsid w:val="00E40CF9"/>
    <w:rsid w:val="00E42A30"/>
    <w:rsid w:val="00E50CAD"/>
    <w:rsid w:val="00E5625D"/>
    <w:rsid w:val="00E61B5E"/>
    <w:rsid w:val="00E648BB"/>
    <w:rsid w:val="00E67ACA"/>
    <w:rsid w:val="00E76B31"/>
    <w:rsid w:val="00E80F62"/>
    <w:rsid w:val="00E81F3E"/>
    <w:rsid w:val="00E844BB"/>
    <w:rsid w:val="00E84C48"/>
    <w:rsid w:val="00E859BD"/>
    <w:rsid w:val="00E86B70"/>
    <w:rsid w:val="00E87C8F"/>
    <w:rsid w:val="00E924C3"/>
    <w:rsid w:val="00E954EE"/>
    <w:rsid w:val="00E96759"/>
    <w:rsid w:val="00EA4437"/>
    <w:rsid w:val="00EA4D87"/>
    <w:rsid w:val="00EB34FC"/>
    <w:rsid w:val="00EB76E1"/>
    <w:rsid w:val="00EC016F"/>
    <w:rsid w:val="00EC2499"/>
    <w:rsid w:val="00EC4AF6"/>
    <w:rsid w:val="00ED02DD"/>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158"/>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A6500"/>
    <w:rsid w:val="00FB2590"/>
    <w:rsid w:val="00FC7766"/>
    <w:rsid w:val="00FD3B0E"/>
    <w:rsid w:val="00FD5A8C"/>
    <w:rsid w:val="00FE286E"/>
    <w:rsid w:val="00FE3233"/>
    <w:rsid w:val="00FE4C68"/>
    <w:rsid w:val="00FE5FAF"/>
    <w:rsid w:val="00FE6D74"/>
    <w:rsid w:val="00FF12D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43839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213806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976ED"/>
    <w:rsid w:val="00204A7F"/>
    <w:rsid w:val="002B514B"/>
    <w:rsid w:val="002C0C03"/>
    <w:rsid w:val="00311B0D"/>
    <w:rsid w:val="003A131F"/>
    <w:rsid w:val="004817CD"/>
    <w:rsid w:val="00560392"/>
    <w:rsid w:val="005F53B2"/>
    <w:rsid w:val="006B7FA8"/>
    <w:rsid w:val="00791C47"/>
    <w:rsid w:val="008211B5"/>
    <w:rsid w:val="00874653"/>
    <w:rsid w:val="008D1F72"/>
    <w:rsid w:val="009C7937"/>
    <w:rsid w:val="00A5022A"/>
    <w:rsid w:val="00A91599"/>
    <w:rsid w:val="00AE4C28"/>
    <w:rsid w:val="00AF2C4B"/>
    <w:rsid w:val="00B73964"/>
    <w:rsid w:val="00B74704"/>
    <w:rsid w:val="00C947B8"/>
    <w:rsid w:val="00D0496D"/>
    <w:rsid w:val="00D051F5"/>
    <w:rsid w:val="00DE0786"/>
    <w:rsid w:val="00E2593E"/>
    <w:rsid w:val="00EC59D9"/>
    <w:rsid w:val="00F7350A"/>
    <w:rsid w:val="00FC1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C15BC8-6732-4F14-82E4-06A4C7605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SCE17LG133</vt:lpstr>
    </vt:vector>
  </TitlesOfParts>
  <Company>Southern California Edison</Company>
  <LinksUpToDate>false</LinksUpToDate>
  <CharactersWithSpaces>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SCE17LG133</dc:title>
  <dc:creator>Jim Wyatt (PG&amp;E);Jason Wang (SCE)</dc:creator>
  <cp:lastModifiedBy>Ajay Wadhera</cp:lastModifiedBy>
  <cp:revision>3</cp:revision>
  <dcterms:created xsi:type="dcterms:W3CDTF">2017-07-18T14:24:00Z</dcterms:created>
  <dcterms:modified xsi:type="dcterms:W3CDTF">2017-07-28T15:04:00Z</dcterms:modified>
  <cp:contentStatus>Revision 1</cp:contentStatus>
</cp:coreProperties>
</file>